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692C4A8A"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5-e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734156" w:rsidRPr="00734156">
        <w:rPr>
          <w:rFonts w:ascii="Arial" w:hAnsi="Arial" w:cs="Arial"/>
          <w:b/>
          <w:bCs/>
          <w:snapToGrid w:val="0"/>
          <w:kern w:val="0"/>
          <w:sz w:val="24"/>
        </w:rPr>
        <w:t>R2-2107722</w:t>
      </w:r>
    </w:p>
    <w:p w14:paraId="21CB571B"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August</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24FA6575"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C00641" w:rsidRPr="00C00641">
        <w:rPr>
          <w:rFonts w:ascii="Arial" w:hAnsi="Arial" w:cs="Arial"/>
          <w:b/>
          <w:bCs/>
          <w:snapToGrid w:val="0"/>
          <w:kern w:val="0"/>
          <w:sz w:val="24"/>
        </w:rPr>
        <w:t>ZTE corporation, Ericsson,CMCC, China Telecom, China Unicom,</w:t>
      </w:r>
      <w:r w:rsidR="00CE7C72">
        <w:rPr>
          <w:rFonts w:ascii="Arial" w:hAnsi="Arial" w:cs="Arial"/>
          <w:b/>
          <w:bCs/>
          <w:snapToGrid w:val="0"/>
          <w:kern w:val="0"/>
          <w:sz w:val="24"/>
        </w:rPr>
        <w:t xml:space="preserve"> </w:t>
      </w:r>
      <w:r w:rsidR="00C00641" w:rsidRPr="00C00641">
        <w:rPr>
          <w:rFonts w:ascii="Arial" w:hAnsi="Arial" w:cs="Arial"/>
          <w:b/>
          <w:bCs/>
          <w:snapToGrid w:val="0"/>
          <w:kern w:val="0"/>
          <w:sz w:val="24"/>
        </w:rPr>
        <w:t>vivo, Sanechips</w:t>
      </w:r>
    </w:p>
    <w:p w14:paraId="1C6E92DD" w14:textId="77777777"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PO determination in RRC_INACTIVE for Rel-16 and later releases</w:t>
      </w:r>
    </w:p>
    <w:p w14:paraId="5904F7A2"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6.1.4.1.3</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54B2EF4E"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sz w:val="20"/>
          <w:szCs w:val="20"/>
        </w:rPr>
      </w:pPr>
      <w:r>
        <w:rPr>
          <w:rFonts w:ascii="Arial" w:hAnsi="Arial" w:cs="Arial"/>
          <w:b w:val="0"/>
          <w:bCs w:val="0"/>
          <w:kern w:val="0"/>
          <w:sz w:val="32"/>
          <w:szCs w:val="36"/>
        </w:rPr>
        <w:t>Introduction</w:t>
      </w:r>
    </w:p>
    <w:p w14:paraId="6F9369D6" w14:textId="77777777" w:rsidR="0070743D" w:rsidRDefault="00321692">
      <w:pPr>
        <w:spacing w:line="240" w:lineRule="auto"/>
        <w:jc w:val="left"/>
        <w:rPr>
          <w:sz w:val="20"/>
          <w:szCs w:val="20"/>
        </w:rPr>
      </w:pPr>
      <w:r>
        <w:rPr>
          <w:rFonts w:hint="eastAsia"/>
          <w:sz w:val="20"/>
          <w:szCs w:val="20"/>
        </w:rPr>
        <w:t>There has been discussion on the PO misalignment for INACTVIE and IDLE state in the past RAN2#114e with the following conclusion [1]:</w:t>
      </w:r>
    </w:p>
    <w:p w14:paraId="0550232B" w14:textId="77777777" w:rsidR="0070743D" w:rsidRDefault="00321692">
      <w:pPr>
        <w:numPr>
          <w:ilvl w:val="0"/>
          <w:numId w:val="5"/>
        </w:numPr>
        <w:tabs>
          <w:tab w:val="clear" w:pos="9990"/>
          <w:tab w:val="left" w:pos="1619"/>
        </w:tabs>
        <w:spacing w:before="60"/>
        <w:ind w:left="1619"/>
        <w:rPr>
          <w:rFonts w:ascii="Arial" w:eastAsia="Times New Roman" w:hAnsi="Arial"/>
          <w:b/>
          <w:sz w:val="20"/>
          <w:szCs w:val="20"/>
          <w:lang w:val="en-GB" w:eastAsia="ja-JP"/>
        </w:rPr>
      </w:pPr>
      <w:r>
        <w:rPr>
          <w:rFonts w:ascii="Arial" w:eastAsia="Times New Roman" w:hAnsi="Arial"/>
          <w:b/>
          <w:sz w:val="20"/>
          <w:szCs w:val="20"/>
          <w:lang w:val="en-GB" w:eastAsia="ja-JP"/>
        </w:rPr>
        <w:t>[013] 1: RAN2 understand the index of the PO (i.e. the i_s) calculated based on the same UE ID may be different in inactive state and idle state when the DRX cycle for inactive and idle state are different. If a UE in inactive state only monitors the PO derived for inactive state, CN paging failure would happen in both NR and eLTE.</w:t>
      </w:r>
    </w:p>
    <w:p w14:paraId="6E61D5CD" w14:textId="77777777" w:rsidR="0070743D" w:rsidRDefault="00321692">
      <w:pPr>
        <w:numPr>
          <w:ilvl w:val="0"/>
          <w:numId w:val="5"/>
        </w:numPr>
        <w:tabs>
          <w:tab w:val="clear" w:pos="9990"/>
          <w:tab w:val="left" w:pos="1619"/>
        </w:tabs>
        <w:spacing w:before="60"/>
        <w:ind w:left="1619"/>
        <w:rPr>
          <w:rFonts w:ascii="Arial" w:eastAsia="Times New Roman" w:hAnsi="Arial"/>
          <w:b/>
          <w:sz w:val="20"/>
          <w:szCs w:val="20"/>
          <w:lang w:val="en-GB" w:eastAsia="ja-JP"/>
        </w:rPr>
      </w:pPr>
      <w:r>
        <w:rPr>
          <w:rFonts w:ascii="Arial" w:eastAsia="Times New Roman" w:hAnsi="Arial"/>
          <w:b/>
          <w:sz w:val="20"/>
          <w:szCs w:val="20"/>
          <w:lang w:val="en-GB" w:eastAsia="ja-JP"/>
        </w:rPr>
        <w:t>[013] 2: For Rel-15, it is up to NW implementation to ensure RAN and CN paging occasions overlap in both NR and eLTE</w:t>
      </w:r>
    </w:p>
    <w:p w14:paraId="3A54079E" w14:textId="77777777" w:rsidR="0070743D" w:rsidRDefault="00321692">
      <w:pPr>
        <w:numPr>
          <w:ilvl w:val="0"/>
          <w:numId w:val="5"/>
        </w:numPr>
        <w:tabs>
          <w:tab w:val="clear" w:pos="9990"/>
          <w:tab w:val="left" w:pos="1619"/>
        </w:tabs>
        <w:spacing w:before="60"/>
        <w:ind w:left="1619"/>
        <w:rPr>
          <w:sz w:val="20"/>
          <w:szCs w:val="20"/>
        </w:rPr>
      </w:pPr>
      <w:r>
        <w:rPr>
          <w:rFonts w:ascii="Arial" w:eastAsia="Times New Roman" w:hAnsi="Arial"/>
          <w:b/>
          <w:sz w:val="20"/>
          <w:szCs w:val="20"/>
          <w:lang w:val="en-GB" w:eastAsia="ja-JP"/>
        </w:rPr>
        <w:t>[013] Whether a standard solution should be supported in later releases (Rel-16 or Rel-17) for NR and eLTE, and if so, the choice of solution, is Postponed</w:t>
      </w:r>
    </w:p>
    <w:p w14:paraId="44B512D6" w14:textId="77777777" w:rsidR="0070743D" w:rsidRDefault="00321692">
      <w:pPr>
        <w:spacing w:line="240" w:lineRule="auto"/>
        <w:jc w:val="left"/>
        <w:rPr>
          <w:sz w:val="20"/>
          <w:szCs w:val="20"/>
        </w:rPr>
      </w:pPr>
      <w:r>
        <w:rPr>
          <w:rFonts w:hint="eastAsia"/>
          <w:sz w:val="20"/>
          <w:szCs w:val="20"/>
        </w:rPr>
        <w:t>The problem has been acknowledged and it has been agreed to be left to NW implementation in Rel-15 for NR and eLTE. While for the later release (Rel-16 and Rel-17), the decision has been postponed.</w:t>
      </w:r>
    </w:p>
    <w:p w14:paraId="71A07ECB" w14:textId="77777777" w:rsidR="0070743D" w:rsidRDefault="00321692">
      <w:pPr>
        <w:spacing w:line="240" w:lineRule="auto"/>
        <w:jc w:val="left"/>
        <w:rPr>
          <w:sz w:val="20"/>
          <w:szCs w:val="20"/>
        </w:rPr>
      </w:pPr>
      <w:r>
        <w:rPr>
          <w:sz w:val="20"/>
          <w:szCs w:val="20"/>
        </w:rPr>
        <w:t xml:space="preserve">In this paper, we share some further analysis on the baseline solution as well as some understanding on when to support such solution. </w:t>
      </w:r>
    </w:p>
    <w:p w14:paraId="352D36E5"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14:paraId="229FC07E" w14:textId="77777777" w:rsidR="0070743D" w:rsidRDefault="00321692">
      <w:pPr>
        <w:pStyle w:val="2"/>
        <w:numPr>
          <w:ilvl w:val="1"/>
          <w:numId w:val="4"/>
        </w:numPr>
        <w:rPr>
          <w:b w:val="0"/>
          <w:bCs w:val="0"/>
          <w:sz w:val="28"/>
          <w:szCs w:val="28"/>
          <w:lang w:val="en-US"/>
        </w:rPr>
      </w:pPr>
      <w:r>
        <w:rPr>
          <w:rFonts w:eastAsiaTheme="minorEastAsia"/>
          <w:b w:val="0"/>
          <w:bCs w:val="0"/>
          <w:sz w:val="28"/>
          <w:szCs w:val="28"/>
          <w:lang w:val="en-US"/>
        </w:rPr>
        <w:t xml:space="preserve">Baseline </w:t>
      </w:r>
      <w:r>
        <w:rPr>
          <w:rFonts w:hint="eastAsia"/>
          <w:b w:val="0"/>
          <w:bCs w:val="0"/>
          <w:sz w:val="28"/>
          <w:szCs w:val="28"/>
          <w:lang w:val="en-US"/>
        </w:rPr>
        <w:t>solution</w:t>
      </w:r>
    </w:p>
    <w:p w14:paraId="30D12627" w14:textId="77777777" w:rsidR="0070743D" w:rsidRDefault="00321692">
      <w:pPr>
        <w:spacing w:line="240" w:lineRule="auto"/>
        <w:jc w:val="left"/>
        <w:rPr>
          <w:sz w:val="20"/>
          <w:szCs w:val="20"/>
        </w:rPr>
      </w:pPr>
      <w:r>
        <w:rPr>
          <w:rFonts w:hint="eastAsia"/>
          <w:sz w:val="20"/>
          <w:szCs w:val="20"/>
        </w:rPr>
        <w:t>There has been discussion on the potential solutions at RAN2#114e with companies show</w:t>
      </w:r>
      <w:r>
        <w:rPr>
          <w:sz w:val="20"/>
          <w:szCs w:val="20"/>
        </w:rPr>
        <w:t>n</w:t>
      </w:r>
      <w:r>
        <w:rPr>
          <w:rFonts w:hint="eastAsia"/>
          <w:sz w:val="20"/>
          <w:szCs w:val="20"/>
        </w:rPr>
        <w:t xml:space="preserve"> clear preference for solution 2 considering the limited impact in both NW and UE side, </w:t>
      </w:r>
      <w:r>
        <w:rPr>
          <w:sz w:val="20"/>
          <w:szCs w:val="20"/>
        </w:rPr>
        <w:t xml:space="preserve">so </w:t>
      </w:r>
      <w:r>
        <w:rPr>
          <w:rFonts w:hint="eastAsia"/>
          <w:sz w:val="20"/>
          <w:szCs w:val="20"/>
        </w:rPr>
        <w:t xml:space="preserve">we recommend to </w:t>
      </w:r>
      <w:r>
        <w:rPr>
          <w:sz w:val="20"/>
          <w:szCs w:val="20"/>
        </w:rPr>
        <w:t>take</w:t>
      </w:r>
      <w:r>
        <w:rPr>
          <w:rFonts w:hint="eastAsia"/>
          <w:sz w:val="20"/>
          <w:szCs w:val="20"/>
        </w:rPr>
        <w:t xml:space="preserve"> solution 2 </w:t>
      </w:r>
      <w:r>
        <w:rPr>
          <w:sz w:val="20"/>
          <w:szCs w:val="20"/>
        </w:rPr>
        <w:t xml:space="preserve">as a baseline </w:t>
      </w:r>
      <w:r>
        <w:rPr>
          <w:rFonts w:hint="eastAsia"/>
          <w:sz w:val="20"/>
          <w:szCs w:val="20"/>
        </w:rPr>
        <w:t>to solve the PO misalignment in RRC_INACTIVE and RRC_IDLE in NR and eLTE.</w:t>
      </w:r>
    </w:p>
    <w:p w14:paraId="62B1784A" w14:textId="77777777" w:rsidR="0070743D" w:rsidRDefault="00321692">
      <w:pPr>
        <w:numPr>
          <w:ilvl w:val="0"/>
          <w:numId w:val="6"/>
        </w:numPr>
        <w:rPr>
          <w:sz w:val="20"/>
          <w:szCs w:val="20"/>
        </w:rPr>
      </w:pPr>
      <w:r>
        <w:rPr>
          <w:rFonts w:hint="eastAsia"/>
          <w:sz w:val="20"/>
          <w:szCs w:val="20"/>
        </w:rPr>
        <w:t>Solution 1: UE monitor both RAN and CN PO, in case RAN and CN PO are not overlapped.</w:t>
      </w:r>
    </w:p>
    <w:p w14:paraId="4D608BB8" w14:textId="77777777" w:rsidR="0070743D" w:rsidRDefault="00321692">
      <w:pPr>
        <w:numPr>
          <w:ilvl w:val="0"/>
          <w:numId w:val="6"/>
        </w:numPr>
        <w:rPr>
          <w:sz w:val="20"/>
          <w:szCs w:val="20"/>
        </w:rPr>
      </w:pPr>
      <w:r>
        <w:rPr>
          <w:rFonts w:hint="eastAsia"/>
          <w:sz w:val="20"/>
          <w:szCs w:val="20"/>
        </w:rPr>
        <w:t>Solution 2: UE in RRC_INACTIVE should use the same i_s to determine PO as for RRC_IDLE</w:t>
      </w:r>
    </w:p>
    <w:p w14:paraId="0BDCEDB6" w14:textId="77777777" w:rsidR="0070743D" w:rsidRDefault="00321692">
      <w:pPr>
        <w:rPr>
          <w:b/>
          <w:bCs/>
          <w:sz w:val="20"/>
          <w:szCs w:val="20"/>
        </w:rPr>
      </w:pPr>
      <w:r>
        <w:rPr>
          <w:rFonts w:hint="eastAsia"/>
          <w:b/>
          <w:bCs/>
          <w:sz w:val="20"/>
          <w:szCs w:val="20"/>
        </w:rPr>
        <w:lastRenderedPageBreak/>
        <w:t xml:space="preserve">Proposal 1: To address the PO misalignment in RRC_INACTIVE and RRC_IDLE in NR and eLTE, having </w:t>
      </w:r>
      <w:r>
        <w:rPr>
          <w:b/>
          <w:bCs/>
          <w:sz w:val="20"/>
          <w:szCs w:val="20"/>
        </w:rPr>
        <w:t xml:space="preserve">UE in RRC_INACTIVE </w:t>
      </w:r>
      <w:r>
        <w:rPr>
          <w:rFonts w:hint="eastAsia"/>
          <w:b/>
          <w:bCs/>
          <w:sz w:val="20"/>
          <w:szCs w:val="20"/>
        </w:rPr>
        <w:t xml:space="preserve">to </w:t>
      </w:r>
      <w:r>
        <w:rPr>
          <w:b/>
          <w:bCs/>
          <w:sz w:val="20"/>
          <w:szCs w:val="20"/>
        </w:rPr>
        <w:t>use the same i_s as for RRC_IDLE</w:t>
      </w:r>
      <w:r>
        <w:rPr>
          <w:rFonts w:hint="eastAsia"/>
          <w:b/>
          <w:bCs/>
          <w:sz w:val="20"/>
          <w:szCs w:val="20"/>
        </w:rPr>
        <w:t xml:space="preserve"> in PO determination</w:t>
      </w:r>
      <w:r>
        <w:rPr>
          <w:b/>
          <w:bCs/>
          <w:sz w:val="20"/>
          <w:szCs w:val="20"/>
        </w:rPr>
        <w:t xml:space="preserve"> should be taken as a baseline.</w:t>
      </w:r>
    </w:p>
    <w:p w14:paraId="359806C1" w14:textId="77777777" w:rsidR="0070743D" w:rsidRDefault="00321692">
      <w:pPr>
        <w:rPr>
          <w:sz w:val="20"/>
          <w:szCs w:val="20"/>
        </w:rPr>
      </w:pPr>
      <w:r>
        <w:rPr>
          <w:sz w:val="20"/>
          <w:szCs w:val="20"/>
        </w:rPr>
        <w:t>Some further analysis on the potential spec impact will be shared below, including UE capability, inter-operability between UE and NW, and the applicable scenarios.</w:t>
      </w:r>
    </w:p>
    <w:p w14:paraId="2447F753" w14:textId="77777777" w:rsidR="0070743D" w:rsidRDefault="00321692">
      <w:pPr>
        <w:pStyle w:val="3"/>
        <w:numPr>
          <w:ilvl w:val="0"/>
          <w:numId w:val="0"/>
        </w:numPr>
        <w:rPr>
          <w:rFonts w:eastAsiaTheme="minorEastAsia" w:cs="Arial"/>
          <w:bCs w:val="0"/>
          <w:kern w:val="2"/>
          <w:sz w:val="22"/>
          <w:szCs w:val="22"/>
          <w:u w:val="single"/>
          <w:lang w:val="en-US"/>
        </w:rPr>
      </w:pPr>
      <w:r>
        <w:rPr>
          <w:rFonts w:eastAsiaTheme="minorEastAsia" w:cs="Arial"/>
          <w:bCs w:val="0"/>
          <w:kern w:val="2"/>
          <w:sz w:val="22"/>
          <w:szCs w:val="22"/>
          <w:u w:val="single"/>
          <w:lang w:val="en-US"/>
        </w:rPr>
        <w:t>UE capability</w:t>
      </w:r>
    </w:p>
    <w:p w14:paraId="77E8037D" w14:textId="77777777" w:rsidR="0070743D" w:rsidRDefault="00321692">
      <w:pPr>
        <w:rPr>
          <w:sz w:val="20"/>
          <w:szCs w:val="20"/>
        </w:rPr>
      </w:pPr>
      <w:r>
        <w:rPr>
          <w:rFonts w:hint="eastAsia"/>
          <w:sz w:val="20"/>
          <w:szCs w:val="20"/>
        </w:rPr>
        <w:t xml:space="preserve">Since there have been a lot of UEs on the market, a UE capability should be introduced to indicate UE support for using the same i_s in PO determination in RRC_INACTIVE state as in RRC_IDLE state so that NW can identify such UE and send both CN paging and RAN paging in the </w:t>
      </w:r>
      <w:r>
        <w:rPr>
          <w:sz w:val="20"/>
          <w:szCs w:val="20"/>
        </w:rPr>
        <w:t>overlapped</w:t>
      </w:r>
      <w:r>
        <w:rPr>
          <w:rFonts w:hint="eastAsia"/>
          <w:sz w:val="20"/>
          <w:szCs w:val="20"/>
        </w:rPr>
        <w:t xml:space="preserve"> POs. </w:t>
      </w:r>
    </w:p>
    <w:p w14:paraId="1ADAD889" w14:textId="77777777" w:rsidR="0070743D" w:rsidRDefault="00321692">
      <w:pPr>
        <w:rPr>
          <w:b/>
          <w:bCs/>
          <w:sz w:val="20"/>
          <w:szCs w:val="20"/>
        </w:rPr>
      </w:pPr>
      <w:r>
        <w:rPr>
          <w:rFonts w:hint="eastAsia"/>
          <w:b/>
          <w:bCs/>
          <w:sz w:val="20"/>
          <w:szCs w:val="20"/>
        </w:rPr>
        <w:t xml:space="preserve">Proposal </w:t>
      </w:r>
      <w:r>
        <w:rPr>
          <w:b/>
          <w:bCs/>
          <w:sz w:val="20"/>
          <w:szCs w:val="20"/>
        </w:rPr>
        <w:t>2</w:t>
      </w:r>
      <w:r>
        <w:rPr>
          <w:rFonts w:hint="eastAsia"/>
          <w:b/>
          <w:bCs/>
          <w:sz w:val="20"/>
          <w:szCs w:val="20"/>
        </w:rPr>
        <w:t>: A UE capability should be introduced to indicate UE support for using the same i_s in PO determination in RRC_INACTIVE state as in RRC_IDLE state.</w:t>
      </w:r>
    </w:p>
    <w:p w14:paraId="58B1B8A4" w14:textId="77777777" w:rsidR="0070743D" w:rsidRDefault="00321692">
      <w:pPr>
        <w:pStyle w:val="3"/>
        <w:numPr>
          <w:ilvl w:val="0"/>
          <w:numId w:val="0"/>
        </w:numPr>
        <w:rPr>
          <w:rFonts w:eastAsiaTheme="minorEastAsia" w:cs="Arial"/>
          <w:bCs w:val="0"/>
          <w:kern w:val="2"/>
          <w:sz w:val="22"/>
          <w:szCs w:val="22"/>
          <w:u w:val="single"/>
          <w:lang w:val="en-US"/>
        </w:rPr>
      </w:pPr>
      <w:r>
        <w:rPr>
          <w:rFonts w:eastAsiaTheme="minorEastAsia" w:cs="Arial"/>
          <w:bCs w:val="0"/>
          <w:kern w:val="2"/>
          <w:sz w:val="22"/>
          <w:szCs w:val="22"/>
          <w:u w:val="single"/>
          <w:lang w:val="en-US"/>
        </w:rPr>
        <w:t>Inter - operability between UE and NW</w:t>
      </w:r>
    </w:p>
    <w:p w14:paraId="35054040" w14:textId="77777777" w:rsidR="0070743D" w:rsidRDefault="00321692">
      <w:pPr>
        <w:rPr>
          <w:sz w:val="20"/>
          <w:szCs w:val="20"/>
        </w:rPr>
      </w:pPr>
      <w:r>
        <w:rPr>
          <w:rFonts w:hint="eastAsia"/>
          <w:sz w:val="20"/>
          <w:szCs w:val="20"/>
        </w:rPr>
        <w:t>The following options can be considered on the inter-operability between UE and NW.</w:t>
      </w:r>
    </w:p>
    <w:p w14:paraId="257E9478" w14:textId="77777777" w:rsidR="0070743D" w:rsidRDefault="00321692">
      <w:pPr>
        <w:pStyle w:val="afe"/>
        <w:numPr>
          <w:ilvl w:val="0"/>
          <w:numId w:val="7"/>
        </w:numPr>
        <w:ind w:firstLineChars="0"/>
        <w:rPr>
          <w:sz w:val="20"/>
          <w:szCs w:val="20"/>
          <w:u w:val="single"/>
        </w:rPr>
      </w:pPr>
      <w:r>
        <w:rPr>
          <w:sz w:val="20"/>
          <w:szCs w:val="20"/>
          <w:u w:val="single"/>
        </w:rPr>
        <w:t>Option 1:</w:t>
      </w:r>
      <w:r>
        <w:rPr>
          <w:u w:val="single"/>
        </w:rPr>
        <w:t xml:space="preserve"> </w:t>
      </w:r>
      <w:r>
        <w:rPr>
          <w:sz w:val="20"/>
          <w:szCs w:val="20"/>
          <w:u w:val="single"/>
        </w:rPr>
        <w:t>Per UE indication in RRCRelease message to enable the use of the same i_s in both RRC_INACTIVE and RRC_IDLE in PO determination.</w:t>
      </w:r>
    </w:p>
    <w:p w14:paraId="0412826F" w14:textId="77777777" w:rsidR="0070743D" w:rsidRDefault="00321692">
      <w:pPr>
        <w:jc w:val="center"/>
        <w:rPr>
          <w:sz w:val="20"/>
          <w:szCs w:val="20"/>
        </w:rPr>
      </w:pPr>
      <w:r>
        <w:rPr>
          <w:sz w:val="20"/>
          <w:szCs w:val="20"/>
        </w:rPr>
        <w:object w:dxaOrig="10080" w:dyaOrig="6840" w14:anchorId="3F16C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42pt" o:ole="">
            <v:imagedata r:id="rId9" o:title=""/>
            <o:lock v:ext="edit" aspectratio="f"/>
          </v:shape>
          <o:OLEObject Type="Embed" ProgID="Visio.Drawing.15" ShapeID="_x0000_i1025" DrawAspect="Content" ObjectID="_1689744692" r:id="rId10"/>
        </w:object>
      </w:r>
      <w:r>
        <w:rPr>
          <w:rFonts w:hint="eastAsia"/>
          <w:sz w:val="20"/>
          <w:szCs w:val="20"/>
        </w:rPr>
        <w:t xml:space="preserve">Option 1: Indicating </w:t>
      </w:r>
      <w:r>
        <w:rPr>
          <w:rFonts w:hint="eastAsia"/>
          <w:i/>
          <w:sz w:val="20"/>
          <w:szCs w:val="20"/>
        </w:rPr>
        <w:t>useIdlePO</w:t>
      </w:r>
      <w:r>
        <w:rPr>
          <w:rFonts w:hint="eastAsia"/>
          <w:sz w:val="20"/>
          <w:szCs w:val="20"/>
        </w:rPr>
        <w:t xml:space="preserve"> in </w:t>
      </w:r>
      <w:r>
        <w:rPr>
          <w:rFonts w:hint="eastAsia"/>
          <w:i/>
          <w:sz w:val="20"/>
          <w:szCs w:val="20"/>
        </w:rPr>
        <w:t>RRCRelease</w:t>
      </w:r>
      <w:r>
        <w:rPr>
          <w:rFonts w:hint="eastAsia"/>
          <w:sz w:val="20"/>
          <w:szCs w:val="20"/>
        </w:rPr>
        <w:t xml:space="preserve"> message</w:t>
      </w:r>
    </w:p>
    <w:p w14:paraId="4068170B" w14:textId="77777777" w:rsidR="0070743D" w:rsidRDefault="00321692">
      <w:pPr>
        <w:rPr>
          <w:sz w:val="20"/>
          <w:szCs w:val="20"/>
          <w:u w:val="single"/>
        </w:rPr>
      </w:pPr>
      <w:r>
        <w:rPr>
          <w:rFonts w:hint="eastAsia"/>
          <w:sz w:val="20"/>
          <w:szCs w:val="20"/>
          <w:u w:val="single"/>
        </w:rPr>
        <w:lastRenderedPageBreak/>
        <w:t>G</w:t>
      </w:r>
      <w:r>
        <w:rPr>
          <w:sz w:val="20"/>
          <w:szCs w:val="20"/>
          <w:u w:val="single"/>
        </w:rPr>
        <w:t>eneral procedures:</w:t>
      </w:r>
    </w:p>
    <w:p w14:paraId="7448C5B4" w14:textId="77777777" w:rsidR="0070743D" w:rsidRDefault="00321692">
      <w:pPr>
        <w:rPr>
          <w:sz w:val="20"/>
          <w:szCs w:val="20"/>
        </w:rPr>
      </w:pPr>
      <w:r>
        <w:rPr>
          <w:rFonts w:hint="eastAsia"/>
          <w:sz w:val="20"/>
          <w:szCs w:val="20"/>
        </w:rPr>
        <w:t>If UE indicates support for using the same i_s in PO determination in RRC_INACTIVE as in RRC_IDLE state, NW send a</w:t>
      </w:r>
      <w:r>
        <w:rPr>
          <w:sz w:val="20"/>
          <w:szCs w:val="20"/>
        </w:rPr>
        <w:t>n</w:t>
      </w:r>
      <w:r>
        <w:rPr>
          <w:rFonts w:hint="eastAsia"/>
          <w:sz w:val="20"/>
          <w:szCs w:val="20"/>
        </w:rPr>
        <w:t xml:space="preserve"> indication (e.g. </w:t>
      </w:r>
      <w:r>
        <w:rPr>
          <w:rFonts w:hint="eastAsia"/>
          <w:i/>
          <w:sz w:val="20"/>
          <w:szCs w:val="20"/>
        </w:rPr>
        <w:t>useIdlePO</w:t>
      </w:r>
      <w:r>
        <w:rPr>
          <w:rFonts w:hint="eastAsia"/>
          <w:sz w:val="20"/>
          <w:szCs w:val="20"/>
        </w:rPr>
        <w:t xml:space="preserve">) in </w:t>
      </w:r>
      <w:r>
        <w:rPr>
          <w:rFonts w:hint="eastAsia"/>
          <w:i/>
          <w:sz w:val="20"/>
          <w:szCs w:val="20"/>
        </w:rPr>
        <w:t>RRCRelease</w:t>
      </w:r>
      <w:r>
        <w:rPr>
          <w:rFonts w:hint="eastAsia"/>
          <w:sz w:val="20"/>
          <w:szCs w:val="20"/>
        </w:rPr>
        <w:t xml:space="preserve"> message when releasing</w:t>
      </w:r>
      <w:r>
        <w:rPr>
          <w:sz w:val="20"/>
          <w:szCs w:val="20"/>
        </w:rPr>
        <w:t xml:space="preserve"> </w:t>
      </w:r>
      <w:r>
        <w:rPr>
          <w:rFonts w:hint="eastAsia"/>
          <w:sz w:val="20"/>
          <w:szCs w:val="20"/>
        </w:rPr>
        <w:t xml:space="preserve">UE from RRC_CONNECTED to RRC_INACTIVE state and ensure that both CN paging and RAN paging will be sent in the overlapped POs (i.e. the idle POs) within the configured RNA. </w:t>
      </w:r>
    </w:p>
    <w:p w14:paraId="26D579E3" w14:textId="77777777" w:rsidR="0070743D" w:rsidRDefault="00321692">
      <w:pPr>
        <w:numPr>
          <w:ilvl w:val="1"/>
          <w:numId w:val="8"/>
        </w:numPr>
        <w:rPr>
          <w:sz w:val="20"/>
          <w:szCs w:val="20"/>
        </w:rPr>
      </w:pPr>
      <w:r>
        <w:rPr>
          <w:rFonts w:hint="eastAsia"/>
          <w:sz w:val="20"/>
          <w:szCs w:val="20"/>
        </w:rPr>
        <w:t xml:space="preserve">NW would send RAN paging and CN paging in the overlapped POs after sending the </w:t>
      </w:r>
      <w:r>
        <w:rPr>
          <w:rFonts w:hint="eastAsia"/>
          <w:i/>
          <w:sz w:val="20"/>
          <w:szCs w:val="20"/>
        </w:rPr>
        <w:t>useIdlePO</w:t>
      </w:r>
      <w:r>
        <w:rPr>
          <w:rFonts w:hint="eastAsia"/>
          <w:sz w:val="20"/>
          <w:szCs w:val="20"/>
        </w:rPr>
        <w:t xml:space="preserve"> indication in </w:t>
      </w:r>
      <w:r>
        <w:rPr>
          <w:rFonts w:hint="eastAsia"/>
          <w:i/>
          <w:sz w:val="20"/>
          <w:szCs w:val="20"/>
        </w:rPr>
        <w:t>RRCRelease</w:t>
      </w:r>
      <w:r>
        <w:rPr>
          <w:rFonts w:hint="eastAsia"/>
          <w:sz w:val="20"/>
          <w:szCs w:val="20"/>
        </w:rPr>
        <w:t xml:space="preserve"> message.</w:t>
      </w:r>
    </w:p>
    <w:p w14:paraId="66B1B7BA" w14:textId="77777777" w:rsidR="0070743D" w:rsidRDefault="00321692">
      <w:pPr>
        <w:numPr>
          <w:ilvl w:val="1"/>
          <w:numId w:val="8"/>
        </w:numPr>
        <w:rPr>
          <w:sz w:val="20"/>
          <w:szCs w:val="20"/>
        </w:rPr>
      </w:pPr>
      <w:r>
        <w:rPr>
          <w:rFonts w:hint="eastAsia"/>
          <w:sz w:val="20"/>
          <w:szCs w:val="20"/>
        </w:rPr>
        <w:t>UE enter</w:t>
      </w:r>
      <w:r>
        <w:rPr>
          <w:sz w:val="20"/>
          <w:szCs w:val="20"/>
        </w:rPr>
        <w:t xml:space="preserve">s RRC_INACTIVE and </w:t>
      </w:r>
      <w:r>
        <w:rPr>
          <w:rFonts w:hint="eastAsia"/>
          <w:sz w:val="20"/>
          <w:szCs w:val="20"/>
        </w:rPr>
        <w:t>monitor CN paging and RAN paging in the overlapped POs.</w:t>
      </w:r>
    </w:p>
    <w:p w14:paraId="4AE25899" w14:textId="77777777" w:rsidR="0070743D" w:rsidRDefault="00321692">
      <w:pPr>
        <w:numPr>
          <w:ilvl w:val="1"/>
          <w:numId w:val="8"/>
        </w:numPr>
        <w:rPr>
          <w:sz w:val="20"/>
          <w:szCs w:val="20"/>
        </w:rPr>
      </w:pPr>
      <w:r>
        <w:rPr>
          <w:rFonts w:hint="eastAsia"/>
          <w:sz w:val="20"/>
          <w:szCs w:val="20"/>
        </w:rPr>
        <w:t xml:space="preserve">The </w:t>
      </w:r>
      <w:r>
        <w:rPr>
          <w:rFonts w:hint="eastAsia"/>
          <w:i/>
          <w:sz w:val="20"/>
          <w:szCs w:val="20"/>
        </w:rPr>
        <w:t>useIdlePO</w:t>
      </w:r>
      <w:r>
        <w:rPr>
          <w:rFonts w:hint="eastAsia"/>
          <w:sz w:val="20"/>
          <w:szCs w:val="20"/>
        </w:rPr>
        <w:t xml:space="preserve"> is valid within the configured RNA. UE will use the same i_s for PO determination in RRC_INACTIVE and RRC_IDLE within the RNA.</w:t>
      </w:r>
    </w:p>
    <w:p w14:paraId="3091D206" w14:textId="77777777" w:rsidR="0070743D" w:rsidRDefault="00321692">
      <w:pPr>
        <w:numPr>
          <w:ilvl w:val="0"/>
          <w:numId w:val="8"/>
        </w:numPr>
        <w:rPr>
          <w:sz w:val="20"/>
          <w:szCs w:val="20"/>
          <w:u w:val="single"/>
        </w:rPr>
      </w:pPr>
      <w:r>
        <w:rPr>
          <w:rFonts w:hint="eastAsia"/>
          <w:sz w:val="20"/>
          <w:szCs w:val="20"/>
          <w:u w:val="single"/>
        </w:rPr>
        <w:t>Option 2: Broadcast a</w:t>
      </w:r>
      <w:r>
        <w:rPr>
          <w:sz w:val="20"/>
          <w:szCs w:val="20"/>
          <w:u w:val="single"/>
        </w:rPr>
        <w:t>n</w:t>
      </w:r>
      <w:r>
        <w:rPr>
          <w:rFonts w:hint="eastAsia"/>
          <w:sz w:val="20"/>
          <w:szCs w:val="20"/>
          <w:u w:val="single"/>
        </w:rPr>
        <w:t xml:space="preserve"> indication (e.g. </w:t>
      </w:r>
      <w:r>
        <w:rPr>
          <w:rFonts w:hint="eastAsia"/>
          <w:i/>
          <w:sz w:val="20"/>
          <w:szCs w:val="20"/>
          <w:u w:val="single"/>
        </w:rPr>
        <w:t>ranPagingInIdlePO</w:t>
      </w:r>
      <w:r>
        <w:rPr>
          <w:rFonts w:hint="eastAsia"/>
          <w:sz w:val="20"/>
          <w:szCs w:val="20"/>
          <w:u w:val="single"/>
        </w:rPr>
        <w:t>) in system information to show if network allows UE in RRC_INACTIVE state to use the same i_s in PO determination in RRC_INACTIVE state as in RRC_IDLE state.</w:t>
      </w:r>
    </w:p>
    <w:p w14:paraId="6533011A" w14:textId="77777777" w:rsidR="0070743D" w:rsidRDefault="00321692">
      <w:pPr>
        <w:jc w:val="center"/>
        <w:rPr>
          <w:sz w:val="20"/>
          <w:szCs w:val="20"/>
        </w:rPr>
      </w:pPr>
      <w:r>
        <w:rPr>
          <w:rFonts w:hint="eastAsia"/>
          <w:sz w:val="20"/>
          <w:szCs w:val="20"/>
        </w:rPr>
        <w:object w:dxaOrig="10080" w:dyaOrig="6840" w14:anchorId="5261A18C">
          <v:shape id="_x0000_i1026" type="#_x0000_t75" style="width:7in;height:342pt" o:ole="">
            <v:imagedata r:id="rId11" o:title=""/>
            <o:lock v:ext="edit" aspectratio="f"/>
          </v:shape>
          <o:OLEObject Type="Embed" ProgID="Visio.Drawing.15" ShapeID="_x0000_i1026" DrawAspect="Content" ObjectID="_1689744693" r:id="rId12"/>
        </w:object>
      </w:r>
      <w:r>
        <w:rPr>
          <w:rFonts w:hint="eastAsia"/>
          <w:sz w:val="20"/>
          <w:szCs w:val="20"/>
        </w:rPr>
        <w:t xml:space="preserve">Option 2: Indicating </w:t>
      </w:r>
      <w:r>
        <w:rPr>
          <w:rFonts w:hint="eastAsia"/>
          <w:i/>
          <w:sz w:val="20"/>
          <w:szCs w:val="20"/>
        </w:rPr>
        <w:t>ranPagingInIdlePO</w:t>
      </w:r>
      <w:r>
        <w:rPr>
          <w:rFonts w:hint="eastAsia"/>
          <w:sz w:val="20"/>
          <w:szCs w:val="20"/>
        </w:rPr>
        <w:t xml:space="preserve"> in system information</w:t>
      </w:r>
    </w:p>
    <w:p w14:paraId="5FB2B793" w14:textId="77777777" w:rsidR="0070743D" w:rsidRDefault="00321692">
      <w:pPr>
        <w:rPr>
          <w:sz w:val="20"/>
          <w:szCs w:val="20"/>
          <w:u w:val="single"/>
        </w:rPr>
      </w:pPr>
      <w:r>
        <w:rPr>
          <w:rFonts w:hint="eastAsia"/>
          <w:sz w:val="20"/>
          <w:szCs w:val="20"/>
          <w:u w:val="single"/>
        </w:rPr>
        <w:t>G</w:t>
      </w:r>
      <w:r>
        <w:rPr>
          <w:sz w:val="20"/>
          <w:szCs w:val="20"/>
          <w:u w:val="single"/>
        </w:rPr>
        <w:t>eneral procedures:</w:t>
      </w:r>
    </w:p>
    <w:p w14:paraId="66396754" w14:textId="77777777" w:rsidR="0070743D" w:rsidRDefault="00321692">
      <w:pPr>
        <w:numPr>
          <w:ilvl w:val="1"/>
          <w:numId w:val="8"/>
        </w:numPr>
        <w:rPr>
          <w:sz w:val="20"/>
          <w:szCs w:val="20"/>
        </w:rPr>
      </w:pPr>
      <w:r>
        <w:rPr>
          <w:rFonts w:hint="eastAsia"/>
          <w:sz w:val="20"/>
          <w:szCs w:val="20"/>
        </w:rPr>
        <w:t xml:space="preserve">Upon reception of UE capability indicating support for using the same i_s in PO determination in RRC_INACTIVE as in RRC_IDLE state, NW would be aware and would send RAN paging and CN paging in the overlapped POs after releasing UE to RRC_INACTIVE. </w:t>
      </w:r>
    </w:p>
    <w:p w14:paraId="433DF50E" w14:textId="77777777" w:rsidR="0070743D" w:rsidRDefault="00321692">
      <w:pPr>
        <w:numPr>
          <w:ilvl w:val="1"/>
          <w:numId w:val="8"/>
        </w:numPr>
        <w:rPr>
          <w:sz w:val="20"/>
          <w:szCs w:val="20"/>
        </w:rPr>
      </w:pPr>
      <w:r>
        <w:rPr>
          <w:rFonts w:hint="eastAsia"/>
          <w:sz w:val="20"/>
          <w:szCs w:val="20"/>
        </w:rPr>
        <w:lastRenderedPageBreak/>
        <w:t xml:space="preserve">UE </w:t>
      </w:r>
      <w:r>
        <w:rPr>
          <w:sz w:val="20"/>
          <w:szCs w:val="20"/>
        </w:rPr>
        <w:t>enters RRC_INACTIVE and</w:t>
      </w:r>
      <w:r>
        <w:rPr>
          <w:rFonts w:hint="eastAsia"/>
          <w:sz w:val="20"/>
          <w:szCs w:val="20"/>
        </w:rPr>
        <w:t xml:space="preserve"> monitor CN paging and RAN paging in the overlapped POs.</w:t>
      </w:r>
    </w:p>
    <w:p w14:paraId="3AEEF75F" w14:textId="77777777" w:rsidR="0070743D" w:rsidRDefault="00321692">
      <w:pPr>
        <w:numPr>
          <w:ilvl w:val="1"/>
          <w:numId w:val="8"/>
        </w:numPr>
        <w:rPr>
          <w:sz w:val="20"/>
          <w:szCs w:val="20"/>
        </w:rPr>
      </w:pPr>
      <w:r>
        <w:rPr>
          <w:rFonts w:hint="eastAsia"/>
          <w:sz w:val="20"/>
          <w:szCs w:val="20"/>
        </w:rPr>
        <w:t xml:space="preserve">The </w:t>
      </w:r>
      <w:r>
        <w:rPr>
          <w:rFonts w:hint="eastAsia"/>
          <w:i/>
          <w:sz w:val="20"/>
          <w:szCs w:val="20"/>
        </w:rPr>
        <w:t>ranPagingInIdlePO</w:t>
      </w:r>
      <w:r>
        <w:rPr>
          <w:rFonts w:hint="eastAsia"/>
          <w:sz w:val="20"/>
          <w:szCs w:val="20"/>
        </w:rPr>
        <w:t xml:space="preserve"> is valid within a cell. After moving to another cell, UE </w:t>
      </w:r>
      <w:r>
        <w:rPr>
          <w:sz w:val="20"/>
          <w:szCs w:val="20"/>
        </w:rPr>
        <w:t xml:space="preserve">in RRC_INACTIVE </w:t>
      </w:r>
      <w:r>
        <w:rPr>
          <w:rFonts w:hint="eastAsia"/>
          <w:sz w:val="20"/>
          <w:szCs w:val="20"/>
        </w:rPr>
        <w:t xml:space="preserve">will check the </w:t>
      </w:r>
      <w:r>
        <w:rPr>
          <w:rFonts w:hint="eastAsia"/>
          <w:i/>
          <w:sz w:val="20"/>
          <w:szCs w:val="20"/>
        </w:rPr>
        <w:t>ranPagingInIdlePO</w:t>
      </w:r>
      <w:r>
        <w:rPr>
          <w:rFonts w:hint="eastAsia"/>
          <w:sz w:val="20"/>
          <w:szCs w:val="20"/>
        </w:rPr>
        <w:t xml:space="preserve"> indication to decide whether to use the same i_s or not.</w:t>
      </w:r>
    </w:p>
    <w:p w14:paraId="507522F2" w14:textId="72537EFE" w:rsidR="0070743D" w:rsidRDefault="00321692">
      <w:pPr>
        <w:pStyle w:val="3"/>
        <w:numPr>
          <w:ilvl w:val="0"/>
          <w:numId w:val="0"/>
        </w:numPr>
        <w:rPr>
          <w:rFonts w:eastAsiaTheme="minorEastAsia" w:cs="Arial"/>
          <w:bCs w:val="0"/>
          <w:kern w:val="2"/>
          <w:sz w:val="22"/>
          <w:szCs w:val="22"/>
          <w:u w:val="single"/>
          <w:lang w:val="en-US"/>
        </w:rPr>
      </w:pPr>
      <w:r>
        <w:rPr>
          <w:rFonts w:eastAsiaTheme="minorEastAsia" w:cs="Arial" w:hint="eastAsia"/>
          <w:bCs w:val="0"/>
          <w:kern w:val="2"/>
          <w:sz w:val="22"/>
          <w:szCs w:val="22"/>
          <w:u w:val="single"/>
          <w:lang w:val="en-US"/>
        </w:rPr>
        <w:t>A</w:t>
      </w:r>
      <w:r>
        <w:rPr>
          <w:rFonts w:eastAsiaTheme="minorEastAsia" w:cs="Arial"/>
          <w:bCs w:val="0"/>
          <w:kern w:val="2"/>
          <w:sz w:val="22"/>
          <w:szCs w:val="22"/>
          <w:u w:val="single"/>
          <w:lang w:val="en-US"/>
        </w:rPr>
        <w:t>pplicable sce</w:t>
      </w:r>
      <w:r w:rsidR="0026397F">
        <w:rPr>
          <w:rFonts w:eastAsiaTheme="minorEastAsia" w:cs="Arial"/>
          <w:bCs w:val="0"/>
          <w:kern w:val="2"/>
          <w:sz w:val="22"/>
          <w:szCs w:val="22"/>
          <w:u w:val="single"/>
          <w:lang w:val="en-US"/>
        </w:rPr>
        <w:t>narios for option 1 and option 2</w:t>
      </w:r>
    </w:p>
    <w:p w14:paraId="38CA8B76" w14:textId="77777777" w:rsidR="0070743D" w:rsidRDefault="00321692">
      <w:pPr>
        <w:tabs>
          <w:tab w:val="left" w:pos="840"/>
        </w:tabs>
        <w:rPr>
          <w:sz w:val="20"/>
          <w:szCs w:val="20"/>
        </w:rPr>
      </w:pPr>
      <w:r>
        <w:rPr>
          <w:sz w:val="20"/>
          <w:szCs w:val="20"/>
        </w:rPr>
        <w:t xml:space="preserve">In Option 1, the </w:t>
      </w:r>
      <w:r>
        <w:rPr>
          <w:rFonts w:hint="eastAsia"/>
          <w:i/>
          <w:sz w:val="20"/>
          <w:szCs w:val="20"/>
        </w:rPr>
        <w:t>useIdlePO</w:t>
      </w:r>
      <w:r>
        <w:rPr>
          <w:i/>
          <w:sz w:val="20"/>
          <w:szCs w:val="20"/>
        </w:rPr>
        <w:t xml:space="preserve"> </w:t>
      </w:r>
      <w:r>
        <w:rPr>
          <w:sz w:val="20"/>
          <w:szCs w:val="20"/>
        </w:rPr>
        <w:t>will be configured with value “true” when all the cells within the configured RNA support such enhancement so that UE can monitor CN paging and RAN paging in overlapped POs within the RNA.</w:t>
      </w:r>
    </w:p>
    <w:p w14:paraId="4D54F6C6" w14:textId="5B9BC19E" w:rsidR="0070743D" w:rsidRDefault="00321692">
      <w:pPr>
        <w:tabs>
          <w:tab w:val="left" w:pos="840"/>
        </w:tabs>
        <w:rPr>
          <w:sz w:val="20"/>
          <w:szCs w:val="20"/>
        </w:rPr>
      </w:pPr>
      <w:r>
        <w:rPr>
          <w:sz w:val="20"/>
          <w:szCs w:val="20"/>
        </w:rPr>
        <w:t xml:space="preserve">In option 2, the </w:t>
      </w:r>
      <w:r>
        <w:rPr>
          <w:rFonts w:hint="eastAsia"/>
          <w:i/>
          <w:sz w:val="20"/>
          <w:szCs w:val="20"/>
        </w:rPr>
        <w:t>ranPagingInIdlePO</w:t>
      </w:r>
      <w:r>
        <w:rPr>
          <w:rFonts w:hint="eastAsia"/>
          <w:sz w:val="20"/>
          <w:szCs w:val="20"/>
        </w:rPr>
        <w:t xml:space="preserve"> is valid within a cell</w:t>
      </w:r>
      <w:r>
        <w:rPr>
          <w:sz w:val="20"/>
          <w:szCs w:val="20"/>
        </w:rPr>
        <w:t xml:space="preserve"> so it </w:t>
      </w:r>
      <w:r w:rsidR="008D1D48">
        <w:rPr>
          <w:sz w:val="20"/>
          <w:szCs w:val="20"/>
        </w:rPr>
        <w:t>seems to be</w:t>
      </w:r>
      <w:r>
        <w:rPr>
          <w:sz w:val="20"/>
          <w:szCs w:val="20"/>
        </w:rPr>
        <w:t xml:space="preserve"> allowed to configure a RNA within which some cells support such functionality while others do not. </w:t>
      </w:r>
      <w:r w:rsidR="008D1D48">
        <w:rPr>
          <w:sz w:val="20"/>
          <w:szCs w:val="20"/>
        </w:rPr>
        <w:t>However, t</w:t>
      </w:r>
      <w:r>
        <w:rPr>
          <w:sz w:val="20"/>
          <w:szCs w:val="20"/>
        </w:rPr>
        <w:t xml:space="preserve">he PO mismatch problem </w:t>
      </w:r>
      <w:r w:rsidR="008D1D48">
        <w:rPr>
          <w:sz w:val="20"/>
          <w:szCs w:val="20"/>
        </w:rPr>
        <w:t>can only</w:t>
      </w:r>
      <w:r>
        <w:rPr>
          <w:sz w:val="20"/>
          <w:szCs w:val="20"/>
        </w:rPr>
        <w:t xml:space="preserve"> be solved when both UE and NW supports to use the same i_s in RRC_INACTIVE and RRC_IDLE for PO determination.</w:t>
      </w:r>
    </w:p>
    <w:p w14:paraId="4F8BD9A7" w14:textId="0710D5B7" w:rsidR="0070743D" w:rsidRDefault="00321692">
      <w:pPr>
        <w:tabs>
          <w:tab w:val="left" w:pos="840"/>
        </w:tabs>
        <w:rPr>
          <w:sz w:val="20"/>
          <w:szCs w:val="20"/>
        </w:rPr>
      </w:pPr>
      <w:r>
        <w:rPr>
          <w:sz w:val="20"/>
          <w:szCs w:val="20"/>
        </w:rPr>
        <w:t xml:space="preserve">To avoid the compatibility issue at NW side (i.e. some NW nodes support such functionality while others do not) and </w:t>
      </w:r>
      <w:r w:rsidR="00E344FD">
        <w:rPr>
          <w:sz w:val="20"/>
          <w:szCs w:val="20"/>
        </w:rPr>
        <w:t>minimize the complexity</w:t>
      </w:r>
      <w:r>
        <w:rPr>
          <w:sz w:val="20"/>
          <w:szCs w:val="20"/>
        </w:rPr>
        <w:t xml:space="preserve">, </w:t>
      </w:r>
      <w:r>
        <w:rPr>
          <w:rFonts w:hint="eastAsia"/>
          <w:sz w:val="20"/>
          <w:szCs w:val="20"/>
        </w:rPr>
        <w:t>w</w:t>
      </w:r>
      <w:r>
        <w:rPr>
          <w:sz w:val="20"/>
          <w:szCs w:val="20"/>
        </w:rPr>
        <w:t xml:space="preserve">e recommend </w:t>
      </w:r>
      <w:r w:rsidR="00E61B28">
        <w:rPr>
          <w:sz w:val="20"/>
          <w:szCs w:val="20"/>
        </w:rPr>
        <w:t>to deploy this feature when a</w:t>
      </w:r>
      <w:r>
        <w:rPr>
          <w:sz w:val="20"/>
          <w:szCs w:val="20"/>
        </w:rPr>
        <w:t xml:space="preserve">ll the cells within the RNA supports to send RAN paging and CN paging in the overlapped POs (i.e. the idle POs) </w:t>
      </w:r>
      <w:r>
        <w:rPr>
          <w:rFonts w:hint="eastAsia"/>
          <w:sz w:val="20"/>
          <w:szCs w:val="20"/>
        </w:rPr>
        <w:t>s</w:t>
      </w:r>
      <w:r>
        <w:rPr>
          <w:sz w:val="20"/>
          <w:szCs w:val="20"/>
        </w:rPr>
        <w:t>o that the PO mismatch problem can be solved via both option 1and option 2.</w:t>
      </w:r>
    </w:p>
    <w:p w14:paraId="3248F0E3" w14:textId="79B9E269" w:rsidR="002E60EB" w:rsidRPr="002E60EB" w:rsidRDefault="0026397F" w:rsidP="002E60EB">
      <w:pPr>
        <w:pStyle w:val="3"/>
        <w:numPr>
          <w:ilvl w:val="0"/>
          <w:numId w:val="0"/>
        </w:numPr>
        <w:rPr>
          <w:rFonts w:eastAsiaTheme="minorEastAsia" w:cs="Arial"/>
          <w:bCs w:val="0"/>
          <w:kern w:val="2"/>
          <w:sz w:val="22"/>
          <w:szCs w:val="22"/>
          <w:u w:val="single"/>
          <w:lang w:val="en-US"/>
        </w:rPr>
      </w:pPr>
      <w:r>
        <w:rPr>
          <w:rFonts w:eastAsiaTheme="minorEastAsia" w:cs="Arial"/>
          <w:bCs w:val="0"/>
          <w:kern w:val="2"/>
          <w:sz w:val="22"/>
          <w:szCs w:val="22"/>
          <w:u w:val="single"/>
          <w:lang w:val="en-US"/>
        </w:rPr>
        <w:t>RAN3 impact</w:t>
      </w:r>
    </w:p>
    <w:p w14:paraId="2659BDA1" w14:textId="6EA8BC21" w:rsidR="00AA4948" w:rsidRDefault="002E60EB" w:rsidP="002E60EB">
      <w:pPr>
        <w:tabs>
          <w:tab w:val="left" w:pos="840"/>
        </w:tabs>
        <w:rPr>
          <w:sz w:val="20"/>
          <w:szCs w:val="20"/>
        </w:rPr>
      </w:pPr>
      <w:r>
        <w:rPr>
          <w:sz w:val="20"/>
          <w:szCs w:val="20"/>
        </w:rPr>
        <w:t xml:space="preserve">For </w:t>
      </w:r>
      <w:r w:rsidR="00AA4948">
        <w:rPr>
          <w:sz w:val="20"/>
          <w:szCs w:val="20"/>
        </w:rPr>
        <w:t xml:space="preserve">both </w:t>
      </w:r>
      <w:r>
        <w:rPr>
          <w:sz w:val="20"/>
          <w:szCs w:val="20"/>
        </w:rPr>
        <w:t>option 1</w:t>
      </w:r>
      <w:r w:rsidR="00AA4948">
        <w:rPr>
          <w:sz w:val="20"/>
          <w:szCs w:val="20"/>
        </w:rPr>
        <w:t xml:space="preserve"> and option 2</w:t>
      </w:r>
      <w:r>
        <w:rPr>
          <w:sz w:val="20"/>
          <w:szCs w:val="20"/>
        </w:rPr>
        <w:t xml:space="preserve">, it </w:t>
      </w:r>
      <w:r w:rsidR="002B6A62">
        <w:rPr>
          <w:sz w:val="20"/>
          <w:szCs w:val="20"/>
        </w:rPr>
        <w:t>is up t</w:t>
      </w:r>
      <w:r>
        <w:rPr>
          <w:sz w:val="20"/>
          <w:szCs w:val="20"/>
        </w:rPr>
        <w:t xml:space="preserve">o the OAM to </w:t>
      </w:r>
      <w:r w:rsidR="00AD7D85">
        <w:rPr>
          <w:sz w:val="20"/>
          <w:szCs w:val="20"/>
        </w:rPr>
        <w:t xml:space="preserve">decide to </w:t>
      </w:r>
      <w:r w:rsidR="00C62835">
        <w:rPr>
          <w:sz w:val="20"/>
          <w:szCs w:val="20"/>
        </w:rPr>
        <w:t>deploy this feature when a</w:t>
      </w:r>
      <w:r>
        <w:rPr>
          <w:sz w:val="20"/>
          <w:szCs w:val="20"/>
        </w:rPr>
        <w:t xml:space="preserve">ll the cells within the configured </w:t>
      </w:r>
      <w:r w:rsidR="008B0FDB">
        <w:rPr>
          <w:sz w:val="20"/>
          <w:szCs w:val="20"/>
        </w:rPr>
        <w:t>RNA support</w:t>
      </w:r>
      <w:r>
        <w:rPr>
          <w:sz w:val="20"/>
          <w:szCs w:val="20"/>
        </w:rPr>
        <w:t xml:space="preserve"> such functionality as t</w:t>
      </w:r>
      <w:r w:rsidRPr="002E60EB">
        <w:rPr>
          <w:sz w:val="20"/>
          <w:szCs w:val="20"/>
        </w:rPr>
        <w:t>he inter-gNB configuration, e.g. RNA configuration, is usually implemented by OAM</w:t>
      </w:r>
      <w:r w:rsidR="00E803E3">
        <w:rPr>
          <w:sz w:val="20"/>
          <w:szCs w:val="20"/>
        </w:rPr>
        <w:t xml:space="preserve">. </w:t>
      </w:r>
    </w:p>
    <w:p w14:paraId="2D03598C" w14:textId="725B6930" w:rsidR="00E803E3" w:rsidRPr="00E803E3" w:rsidRDefault="002E60EB">
      <w:pPr>
        <w:tabs>
          <w:tab w:val="left" w:pos="840"/>
        </w:tabs>
        <w:rPr>
          <w:sz w:val="20"/>
          <w:szCs w:val="20"/>
        </w:rPr>
      </w:pPr>
      <w:r>
        <w:rPr>
          <w:rFonts w:hint="eastAsia"/>
          <w:sz w:val="20"/>
          <w:szCs w:val="20"/>
        </w:rPr>
        <w:t>I</w:t>
      </w:r>
      <w:r>
        <w:rPr>
          <w:sz w:val="20"/>
          <w:szCs w:val="20"/>
        </w:rPr>
        <w:t>n addition, the anchor gNB may send XnAP RAN Paging to neighbor gNB(s) if the RNA includes cells of neighbor gNB(s) or ng-eNB(s).</w:t>
      </w:r>
      <w:r w:rsidR="002C52F5">
        <w:rPr>
          <w:sz w:val="20"/>
          <w:szCs w:val="20"/>
        </w:rPr>
        <w:t xml:space="preserve"> For option 1, t</w:t>
      </w:r>
      <w:r>
        <w:rPr>
          <w:sz w:val="20"/>
          <w:szCs w:val="20"/>
        </w:rPr>
        <w:t xml:space="preserve">he </w:t>
      </w:r>
      <w:r>
        <w:rPr>
          <w:rFonts w:hint="eastAsia"/>
          <w:i/>
          <w:sz w:val="20"/>
          <w:szCs w:val="20"/>
        </w:rPr>
        <w:t>useIdlePO</w:t>
      </w:r>
      <w:r>
        <w:rPr>
          <w:i/>
          <w:sz w:val="20"/>
          <w:szCs w:val="20"/>
        </w:rPr>
        <w:t xml:space="preserve"> </w:t>
      </w:r>
      <w:r>
        <w:rPr>
          <w:sz w:val="20"/>
          <w:szCs w:val="20"/>
        </w:rPr>
        <w:t xml:space="preserve">indication should also be included in RAN PAGING message in Xn interface so that the neighbor gNB or ng-eNB(s) would </w:t>
      </w:r>
      <w:r w:rsidR="008115B4">
        <w:rPr>
          <w:sz w:val="20"/>
          <w:szCs w:val="20"/>
        </w:rPr>
        <w:t xml:space="preserve">also </w:t>
      </w:r>
      <w:r>
        <w:rPr>
          <w:sz w:val="20"/>
          <w:szCs w:val="20"/>
        </w:rPr>
        <w:t>send RAN paging and CN paging in overlapped POs.</w:t>
      </w:r>
      <w:r w:rsidR="002C52F5">
        <w:rPr>
          <w:rFonts w:hint="eastAsia"/>
          <w:sz w:val="20"/>
          <w:szCs w:val="20"/>
        </w:rPr>
        <w:t xml:space="preserve"> </w:t>
      </w:r>
      <w:r w:rsidR="00E803E3">
        <w:rPr>
          <w:sz w:val="20"/>
          <w:szCs w:val="20"/>
        </w:rPr>
        <w:t>For option 2,</w:t>
      </w:r>
      <w:r w:rsidR="00010B10" w:rsidRPr="00010B10">
        <w:rPr>
          <w:sz w:val="20"/>
          <w:szCs w:val="20"/>
        </w:rPr>
        <w:t xml:space="preserve"> </w:t>
      </w:r>
      <w:r w:rsidR="00010B10">
        <w:rPr>
          <w:sz w:val="20"/>
          <w:szCs w:val="20"/>
        </w:rPr>
        <w:t xml:space="preserve">the UE capability indicating UE support for using the same i_s in PO determination in RRC_INACTIVE state as in RRC_IDLE state should be included in RAN PAGING message in Xn interface. </w:t>
      </w:r>
    </w:p>
    <w:p w14:paraId="4329BFB3" w14:textId="77777777" w:rsidR="0070743D" w:rsidRDefault="00321692">
      <w:pPr>
        <w:tabs>
          <w:tab w:val="left" w:pos="840"/>
        </w:tabs>
        <w:jc w:val="center"/>
        <w:rPr>
          <w:b/>
          <w:sz w:val="20"/>
          <w:szCs w:val="20"/>
        </w:rPr>
      </w:pPr>
      <w:r>
        <w:rPr>
          <w:rFonts w:hint="eastAsia"/>
          <w:b/>
          <w:sz w:val="20"/>
          <w:szCs w:val="20"/>
        </w:rPr>
        <w:t>T</w:t>
      </w:r>
      <w:r>
        <w:rPr>
          <w:b/>
          <w:sz w:val="20"/>
          <w:szCs w:val="20"/>
        </w:rPr>
        <w:t>able 1: Comparison between option 1 and option 2</w:t>
      </w:r>
    </w:p>
    <w:tbl>
      <w:tblPr>
        <w:tblStyle w:val="411"/>
        <w:tblW w:w="9830" w:type="dxa"/>
        <w:tblLook w:val="04A0" w:firstRow="1" w:lastRow="0" w:firstColumn="1" w:lastColumn="0" w:noHBand="0" w:noVBand="1"/>
      </w:tblPr>
      <w:tblGrid>
        <w:gridCol w:w="3256"/>
        <w:gridCol w:w="3402"/>
        <w:gridCol w:w="3172"/>
      </w:tblGrid>
      <w:tr w:rsidR="0070743D" w14:paraId="641B3603" w14:textId="77777777" w:rsidTr="0086285E">
        <w:trPr>
          <w:cnfStyle w:val="100000000000" w:firstRow="1" w:lastRow="0" w:firstColumn="0" w:lastColumn="0" w:oddVBand="0" w:evenVBand="0" w:oddHBand="0" w:evenHBand="0" w:firstRowFirstColumn="0" w:firstRowLastColumn="0" w:lastRowFirstColumn="0" w:lastRowLastColumn="0"/>
          <w:trHeight w:val="743"/>
        </w:trPr>
        <w:tc>
          <w:tcPr>
            <w:cnfStyle w:val="001000000000" w:firstRow="0" w:lastRow="0" w:firstColumn="1" w:lastColumn="0" w:oddVBand="0" w:evenVBand="0" w:oddHBand="0" w:evenHBand="0" w:firstRowFirstColumn="0" w:firstRowLastColumn="0" w:lastRowFirstColumn="0" w:lastRowLastColumn="0"/>
            <w:tcW w:w="3256" w:type="dxa"/>
          </w:tcPr>
          <w:p w14:paraId="33ABFC50" w14:textId="77777777" w:rsidR="0070743D" w:rsidRDefault="0070743D">
            <w:pPr>
              <w:spacing w:line="240" w:lineRule="auto"/>
              <w:jc w:val="left"/>
              <w:rPr>
                <w:b w:val="0"/>
                <w:bCs w:val="0"/>
                <w:sz w:val="20"/>
                <w:szCs w:val="20"/>
              </w:rPr>
            </w:pPr>
          </w:p>
        </w:tc>
        <w:tc>
          <w:tcPr>
            <w:tcW w:w="3402" w:type="dxa"/>
          </w:tcPr>
          <w:p w14:paraId="67FB4B12" w14:textId="77777777" w:rsidR="0070743D" w:rsidRDefault="00321692">
            <w:pPr>
              <w:spacing w:line="240" w:lineRule="auto"/>
              <w:jc w:val="left"/>
              <w:cnfStyle w:val="100000000000" w:firstRow="1" w:lastRow="0" w:firstColumn="0" w:lastColumn="0" w:oddVBand="0" w:evenVBand="0" w:oddHBand="0" w:evenHBand="0" w:firstRowFirstColumn="0" w:firstRowLastColumn="0" w:lastRowFirstColumn="0" w:lastRowLastColumn="0"/>
              <w:rPr>
                <w:b w:val="0"/>
                <w:bCs w:val="0"/>
                <w:sz w:val="20"/>
                <w:szCs w:val="20"/>
              </w:rPr>
            </w:pPr>
            <w:r>
              <w:rPr>
                <w:rFonts w:hint="eastAsia"/>
                <w:b w:val="0"/>
                <w:bCs w:val="0"/>
                <w:sz w:val="20"/>
                <w:szCs w:val="20"/>
              </w:rPr>
              <w:t>O</w:t>
            </w:r>
            <w:r>
              <w:rPr>
                <w:b w:val="0"/>
                <w:bCs w:val="0"/>
                <w:sz w:val="20"/>
                <w:szCs w:val="20"/>
              </w:rPr>
              <w:t xml:space="preserve">ption 1: Per UE indication in </w:t>
            </w:r>
            <w:r>
              <w:rPr>
                <w:b w:val="0"/>
                <w:bCs w:val="0"/>
                <w:i/>
                <w:sz w:val="20"/>
                <w:szCs w:val="20"/>
              </w:rPr>
              <w:t>RRCRelease</w:t>
            </w:r>
            <w:r>
              <w:rPr>
                <w:b w:val="0"/>
                <w:bCs w:val="0"/>
                <w:sz w:val="20"/>
                <w:szCs w:val="20"/>
              </w:rPr>
              <w:t xml:space="preserve"> message</w:t>
            </w:r>
          </w:p>
        </w:tc>
        <w:tc>
          <w:tcPr>
            <w:tcW w:w="3172" w:type="dxa"/>
          </w:tcPr>
          <w:p w14:paraId="2E7BF2B8" w14:textId="77777777" w:rsidR="0070743D" w:rsidRDefault="00321692">
            <w:pPr>
              <w:spacing w:line="240" w:lineRule="auto"/>
              <w:jc w:val="left"/>
              <w:cnfStyle w:val="100000000000" w:firstRow="1" w:lastRow="0" w:firstColumn="0" w:lastColumn="0" w:oddVBand="0" w:evenVBand="0" w:oddHBand="0" w:evenHBand="0" w:firstRowFirstColumn="0" w:firstRowLastColumn="0" w:lastRowFirstColumn="0" w:lastRowLastColumn="0"/>
              <w:rPr>
                <w:b w:val="0"/>
                <w:bCs w:val="0"/>
                <w:sz w:val="20"/>
                <w:szCs w:val="20"/>
              </w:rPr>
            </w:pPr>
            <w:r>
              <w:rPr>
                <w:b w:val="0"/>
                <w:bCs w:val="0"/>
                <w:sz w:val="20"/>
                <w:szCs w:val="20"/>
              </w:rPr>
              <w:t>Option 2:</w:t>
            </w:r>
            <w:r>
              <w:t xml:space="preserve"> </w:t>
            </w:r>
            <w:r>
              <w:rPr>
                <w:b w:val="0"/>
                <w:bCs w:val="0"/>
                <w:sz w:val="20"/>
                <w:szCs w:val="20"/>
              </w:rPr>
              <w:t>Per cell indication in system information</w:t>
            </w:r>
          </w:p>
        </w:tc>
      </w:tr>
      <w:tr w:rsidR="0070743D" w14:paraId="44F1686D" w14:textId="77777777" w:rsidTr="0086285E">
        <w:trPr>
          <w:trHeight w:val="455"/>
        </w:trPr>
        <w:tc>
          <w:tcPr>
            <w:cnfStyle w:val="001000000000" w:firstRow="0" w:lastRow="0" w:firstColumn="1" w:lastColumn="0" w:oddVBand="0" w:evenVBand="0" w:oddHBand="0" w:evenHBand="0" w:firstRowFirstColumn="0" w:firstRowLastColumn="0" w:lastRowFirstColumn="0" w:lastRowLastColumn="0"/>
            <w:tcW w:w="3256" w:type="dxa"/>
            <w:shd w:val="clear" w:color="auto" w:fill="C3EBFF" w:themeFill="text1" w:themeFillTint="33"/>
          </w:tcPr>
          <w:p w14:paraId="02F401A3" w14:textId="77777777" w:rsidR="0070743D" w:rsidRDefault="00321692">
            <w:pPr>
              <w:spacing w:line="240" w:lineRule="auto"/>
              <w:jc w:val="left"/>
              <w:rPr>
                <w:b w:val="0"/>
                <w:bCs w:val="0"/>
                <w:sz w:val="20"/>
                <w:szCs w:val="20"/>
              </w:rPr>
            </w:pPr>
            <w:r>
              <w:rPr>
                <w:rFonts w:hint="eastAsia"/>
                <w:sz w:val="20"/>
                <w:szCs w:val="20"/>
              </w:rPr>
              <w:t>R</w:t>
            </w:r>
            <w:r>
              <w:rPr>
                <w:sz w:val="20"/>
                <w:szCs w:val="20"/>
              </w:rPr>
              <w:t>AN2 impact</w:t>
            </w:r>
          </w:p>
        </w:tc>
        <w:tc>
          <w:tcPr>
            <w:tcW w:w="3402" w:type="dxa"/>
            <w:shd w:val="clear" w:color="auto" w:fill="C3EBFF" w:themeFill="text1" w:themeFillTint="33"/>
          </w:tcPr>
          <w:p w14:paraId="65EF76F2" w14:textId="77777777" w:rsidR="0070743D" w:rsidRDefault="00321692">
            <w:pPr>
              <w:pStyle w:val="afe"/>
              <w:numPr>
                <w:ilvl w:val="0"/>
                <w:numId w:val="7"/>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UE capability indicating support for using the same i_s in PO determination in RRC_INACTIVE state as in RRC_IDLE state</w:t>
            </w:r>
          </w:p>
          <w:p w14:paraId="2EB30C9E" w14:textId="77777777" w:rsidR="0070743D" w:rsidRDefault="00321692">
            <w:pPr>
              <w:pStyle w:val="afe"/>
              <w:numPr>
                <w:ilvl w:val="0"/>
                <w:numId w:val="7"/>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Per UE indication (e.g. </w:t>
            </w:r>
            <w:r>
              <w:rPr>
                <w:rFonts w:hint="eastAsia"/>
                <w:i/>
                <w:sz w:val="20"/>
                <w:szCs w:val="20"/>
              </w:rPr>
              <w:t>useIdlePO</w:t>
            </w:r>
            <w:r>
              <w:rPr>
                <w:rFonts w:hint="eastAsia"/>
                <w:sz w:val="20"/>
                <w:szCs w:val="20"/>
              </w:rPr>
              <w:t>)</w:t>
            </w:r>
            <w:r>
              <w:rPr>
                <w:sz w:val="20"/>
                <w:szCs w:val="20"/>
              </w:rPr>
              <w:t xml:space="preserve"> </w:t>
            </w:r>
            <w:r>
              <w:rPr>
                <w:i/>
                <w:sz w:val="20"/>
                <w:szCs w:val="20"/>
              </w:rPr>
              <w:t>RRCRelease</w:t>
            </w:r>
            <w:r>
              <w:rPr>
                <w:sz w:val="20"/>
                <w:szCs w:val="20"/>
              </w:rPr>
              <w:t xml:space="preserve"> message to enable the use of the same i_s in both RRC_INACTIVE and </w:t>
            </w:r>
            <w:r>
              <w:rPr>
                <w:sz w:val="20"/>
                <w:szCs w:val="20"/>
              </w:rPr>
              <w:lastRenderedPageBreak/>
              <w:t>RRC_IDLE in PO determination.</w:t>
            </w:r>
          </w:p>
        </w:tc>
        <w:tc>
          <w:tcPr>
            <w:tcW w:w="3172" w:type="dxa"/>
            <w:shd w:val="clear" w:color="auto" w:fill="C3EBFF" w:themeFill="text1" w:themeFillTint="33"/>
          </w:tcPr>
          <w:p w14:paraId="25F7C6B1" w14:textId="77777777" w:rsidR="0070743D" w:rsidRDefault="00321692">
            <w:pPr>
              <w:pStyle w:val="afe"/>
              <w:numPr>
                <w:ilvl w:val="0"/>
                <w:numId w:val="7"/>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lastRenderedPageBreak/>
              <w:t>UE capability indicating support for using the same i_s in PO determination in RRC_INACTIVE state as in RRC_IDLE state</w:t>
            </w:r>
          </w:p>
          <w:p w14:paraId="2D8E3E1B" w14:textId="77777777" w:rsidR="0070743D" w:rsidRDefault="00321692">
            <w:pPr>
              <w:pStyle w:val="afe"/>
              <w:numPr>
                <w:ilvl w:val="0"/>
                <w:numId w:val="7"/>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Per cell indication (e.g. </w:t>
            </w:r>
            <w:r>
              <w:rPr>
                <w:rFonts w:hint="eastAsia"/>
                <w:i/>
                <w:sz w:val="20"/>
                <w:szCs w:val="20"/>
              </w:rPr>
              <w:t>ranPagingInIdlePO</w:t>
            </w:r>
            <w:r>
              <w:rPr>
                <w:sz w:val="20"/>
                <w:szCs w:val="20"/>
              </w:rPr>
              <w:t xml:space="preserve">) in system information showing NW support for using the same i_s in both RRC_INACTIVE and </w:t>
            </w:r>
            <w:r>
              <w:rPr>
                <w:sz w:val="20"/>
                <w:szCs w:val="20"/>
              </w:rPr>
              <w:lastRenderedPageBreak/>
              <w:t>RRC_IDLE in PO determination.</w:t>
            </w:r>
          </w:p>
        </w:tc>
      </w:tr>
      <w:tr w:rsidR="0070743D" w14:paraId="1E37C539" w14:textId="77777777" w:rsidTr="0086285E">
        <w:trPr>
          <w:trHeight w:val="455"/>
        </w:trPr>
        <w:tc>
          <w:tcPr>
            <w:cnfStyle w:val="001000000000" w:firstRow="0" w:lastRow="0" w:firstColumn="1" w:lastColumn="0" w:oddVBand="0" w:evenVBand="0" w:oddHBand="0" w:evenHBand="0" w:firstRowFirstColumn="0" w:firstRowLastColumn="0" w:lastRowFirstColumn="0" w:lastRowLastColumn="0"/>
            <w:tcW w:w="3256" w:type="dxa"/>
          </w:tcPr>
          <w:p w14:paraId="5FA907FD" w14:textId="77777777" w:rsidR="0070743D" w:rsidRDefault="00321692">
            <w:pPr>
              <w:tabs>
                <w:tab w:val="left" w:pos="420"/>
              </w:tabs>
              <w:spacing w:line="240" w:lineRule="auto"/>
              <w:jc w:val="left"/>
              <w:rPr>
                <w:bCs w:val="0"/>
                <w:sz w:val="20"/>
                <w:szCs w:val="20"/>
              </w:rPr>
            </w:pPr>
            <w:r>
              <w:rPr>
                <w:rFonts w:hint="eastAsia"/>
                <w:bCs w:val="0"/>
                <w:sz w:val="20"/>
                <w:szCs w:val="20"/>
              </w:rPr>
              <w:lastRenderedPageBreak/>
              <w:t>R</w:t>
            </w:r>
            <w:r>
              <w:rPr>
                <w:bCs w:val="0"/>
                <w:sz w:val="20"/>
                <w:szCs w:val="20"/>
              </w:rPr>
              <w:t>AN3 impact</w:t>
            </w:r>
          </w:p>
          <w:p w14:paraId="7C3FF689" w14:textId="77A1A371" w:rsidR="00A21100" w:rsidRPr="00A21100" w:rsidRDefault="00A21100" w:rsidP="00395560">
            <w:pPr>
              <w:tabs>
                <w:tab w:val="left" w:pos="420"/>
              </w:tabs>
              <w:spacing w:line="240" w:lineRule="auto"/>
              <w:jc w:val="left"/>
              <w:rPr>
                <w:b w:val="0"/>
                <w:sz w:val="20"/>
                <w:szCs w:val="20"/>
              </w:rPr>
            </w:pPr>
            <w:r>
              <w:rPr>
                <w:bCs w:val="0"/>
                <w:sz w:val="20"/>
                <w:szCs w:val="20"/>
              </w:rPr>
              <w:t>(With the assumption that NW would deploy th</w:t>
            </w:r>
            <w:r w:rsidR="00395560">
              <w:rPr>
                <w:bCs w:val="0"/>
                <w:sz w:val="20"/>
                <w:szCs w:val="20"/>
              </w:rPr>
              <w:t xml:space="preserve">e </w:t>
            </w:r>
            <w:r>
              <w:rPr>
                <w:bCs w:val="0"/>
                <w:sz w:val="20"/>
                <w:szCs w:val="20"/>
              </w:rPr>
              <w:t>feature when all the cells within RNA support</w:t>
            </w:r>
            <w:r>
              <w:rPr>
                <w:rFonts w:hint="eastAsia"/>
                <w:bCs w:val="0"/>
                <w:sz w:val="20"/>
                <w:szCs w:val="20"/>
              </w:rPr>
              <w:t>)</w:t>
            </w:r>
          </w:p>
        </w:tc>
        <w:tc>
          <w:tcPr>
            <w:tcW w:w="3402" w:type="dxa"/>
          </w:tcPr>
          <w:p w14:paraId="3EFE8D46" w14:textId="6124E66F" w:rsidR="0070743D" w:rsidRPr="00A21100" w:rsidRDefault="00321692" w:rsidP="00A21100">
            <w:pPr>
              <w:pStyle w:val="afe"/>
              <w:numPr>
                <w:ilvl w:val="0"/>
                <w:numId w:val="7"/>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rFonts w:hint="eastAsia"/>
                <w:sz w:val="20"/>
                <w:szCs w:val="20"/>
              </w:rPr>
              <w:t>I</w:t>
            </w:r>
            <w:r>
              <w:rPr>
                <w:sz w:val="20"/>
                <w:szCs w:val="20"/>
              </w:rPr>
              <w:t xml:space="preserve">nclude per UE indication (e.g. </w:t>
            </w:r>
            <w:r>
              <w:rPr>
                <w:rFonts w:hint="eastAsia"/>
                <w:i/>
                <w:sz w:val="20"/>
                <w:szCs w:val="20"/>
              </w:rPr>
              <w:t>useIdlePO</w:t>
            </w:r>
            <w:r w:rsidR="00A21100">
              <w:rPr>
                <w:sz w:val="20"/>
                <w:szCs w:val="20"/>
              </w:rPr>
              <w:t xml:space="preserve"> ) in RAN PAGING message</w:t>
            </w:r>
          </w:p>
        </w:tc>
        <w:tc>
          <w:tcPr>
            <w:tcW w:w="3172" w:type="dxa"/>
          </w:tcPr>
          <w:p w14:paraId="001E1C7E" w14:textId="61244F7F" w:rsidR="0070743D" w:rsidRPr="00A21100" w:rsidRDefault="00321692" w:rsidP="00A21100">
            <w:pPr>
              <w:pStyle w:val="afe"/>
              <w:numPr>
                <w:ilvl w:val="0"/>
                <w:numId w:val="7"/>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rFonts w:hint="eastAsia"/>
                <w:sz w:val="20"/>
                <w:szCs w:val="20"/>
              </w:rPr>
              <w:t>I</w:t>
            </w:r>
            <w:r>
              <w:rPr>
                <w:sz w:val="20"/>
                <w:szCs w:val="20"/>
              </w:rPr>
              <w:t xml:space="preserve">nclude the UE capability for </w:t>
            </w:r>
            <w:r w:rsidR="005D6847">
              <w:rPr>
                <w:sz w:val="20"/>
                <w:szCs w:val="20"/>
              </w:rPr>
              <w:t xml:space="preserve">this feature </w:t>
            </w:r>
            <w:r>
              <w:rPr>
                <w:sz w:val="20"/>
                <w:szCs w:val="20"/>
              </w:rPr>
              <w:t>in RAN PAGING message</w:t>
            </w:r>
          </w:p>
        </w:tc>
      </w:tr>
    </w:tbl>
    <w:p w14:paraId="5C95DF11" w14:textId="493B6DE3" w:rsidR="0070743D" w:rsidRDefault="00321692">
      <w:pPr>
        <w:rPr>
          <w:sz w:val="20"/>
          <w:szCs w:val="20"/>
        </w:rPr>
      </w:pPr>
      <w:r>
        <w:rPr>
          <w:sz w:val="20"/>
          <w:szCs w:val="20"/>
        </w:rPr>
        <w:t>As compared in the above table</w:t>
      </w:r>
      <w:r>
        <w:rPr>
          <w:rFonts w:hint="eastAsia"/>
          <w:sz w:val="20"/>
          <w:szCs w:val="20"/>
        </w:rPr>
        <w:t>,</w:t>
      </w:r>
      <w:r>
        <w:rPr>
          <w:sz w:val="20"/>
          <w:szCs w:val="20"/>
        </w:rPr>
        <w:t xml:space="preserve"> the RAN2 impact and RAN3 impact would be quite similar between option 1 and option 2 with the assumption that NW </w:t>
      </w:r>
      <w:r w:rsidR="00341CF5">
        <w:rPr>
          <w:sz w:val="20"/>
          <w:szCs w:val="20"/>
        </w:rPr>
        <w:t xml:space="preserve">would </w:t>
      </w:r>
      <w:r w:rsidR="00F42C7B" w:rsidRPr="00F42C7B">
        <w:rPr>
          <w:sz w:val="20"/>
          <w:szCs w:val="20"/>
        </w:rPr>
        <w:t xml:space="preserve">deploy this feature when all the cells within RNA support </w:t>
      </w:r>
      <w:r w:rsidR="00F42C7B">
        <w:rPr>
          <w:sz w:val="20"/>
          <w:szCs w:val="20"/>
        </w:rPr>
        <w:t>t</w:t>
      </w:r>
      <w:r>
        <w:rPr>
          <w:sz w:val="20"/>
          <w:szCs w:val="20"/>
        </w:rPr>
        <w:t>o send RAN paging and CN paging in the overlapped POs (i.e. the idle POs).</w:t>
      </w:r>
    </w:p>
    <w:p w14:paraId="7C9B82B6" w14:textId="77777777" w:rsidR="0070743D" w:rsidRDefault="00321692">
      <w:pPr>
        <w:rPr>
          <w:b/>
          <w:bCs/>
          <w:sz w:val="20"/>
          <w:szCs w:val="20"/>
        </w:rPr>
      </w:pPr>
      <w:r>
        <w:rPr>
          <w:rFonts w:hint="eastAsia"/>
          <w:b/>
          <w:bCs/>
          <w:sz w:val="20"/>
          <w:szCs w:val="20"/>
        </w:rPr>
        <w:t>Proposal 3: Down select from the following options:</w:t>
      </w:r>
    </w:p>
    <w:p w14:paraId="58CFBE2C" w14:textId="77777777" w:rsidR="0070743D" w:rsidRDefault="00321692">
      <w:pPr>
        <w:numPr>
          <w:ilvl w:val="0"/>
          <w:numId w:val="9"/>
        </w:numPr>
        <w:rPr>
          <w:b/>
          <w:bCs/>
          <w:sz w:val="20"/>
          <w:szCs w:val="20"/>
        </w:rPr>
      </w:pPr>
      <w:r>
        <w:rPr>
          <w:rFonts w:hint="eastAsia"/>
          <w:b/>
          <w:bCs/>
          <w:sz w:val="20"/>
          <w:szCs w:val="20"/>
        </w:rPr>
        <w:t xml:space="preserve">Option 1: Introduce a per UE indication in </w:t>
      </w:r>
      <w:r>
        <w:rPr>
          <w:rFonts w:hint="eastAsia"/>
          <w:b/>
          <w:bCs/>
          <w:i/>
          <w:sz w:val="20"/>
          <w:szCs w:val="20"/>
        </w:rPr>
        <w:t>RRCRelease</w:t>
      </w:r>
      <w:r>
        <w:rPr>
          <w:rFonts w:hint="eastAsia"/>
          <w:b/>
          <w:bCs/>
          <w:sz w:val="20"/>
          <w:szCs w:val="20"/>
        </w:rPr>
        <w:t xml:space="preserve"> message to enable the use of the same i_s in both RRC_INACTIVE and RRC_IDLE in PO determination.</w:t>
      </w:r>
    </w:p>
    <w:p w14:paraId="2C5A2241" w14:textId="22F15CE5" w:rsidR="002E60EB" w:rsidRPr="0079563E" w:rsidRDefault="00321692" w:rsidP="002E60EB">
      <w:pPr>
        <w:numPr>
          <w:ilvl w:val="0"/>
          <w:numId w:val="9"/>
        </w:numPr>
        <w:rPr>
          <w:b/>
          <w:bCs/>
          <w:sz w:val="20"/>
          <w:szCs w:val="20"/>
        </w:rPr>
      </w:pPr>
      <w:r>
        <w:rPr>
          <w:rFonts w:hint="eastAsia"/>
          <w:b/>
          <w:bCs/>
          <w:sz w:val="20"/>
          <w:szCs w:val="20"/>
        </w:rPr>
        <w:t xml:space="preserve">Option 2: Introduce a per cell indication </w:t>
      </w:r>
      <w:r>
        <w:rPr>
          <w:b/>
          <w:bCs/>
          <w:sz w:val="20"/>
          <w:szCs w:val="20"/>
        </w:rPr>
        <w:t xml:space="preserve">in system information </w:t>
      </w:r>
      <w:r>
        <w:rPr>
          <w:rFonts w:hint="eastAsia"/>
          <w:b/>
          <w:bCs/>
          <w:sz w:val="20"/>
          <w:szCs w:val="20"/>
        </w:rPr>
        <w:t>showing NW support for using the same i_s in both RRC_INACTIVE and RRC_IDLE in PO determination.</w:t>
      </w:r>
    </w:p>
    <w:p w14:paraId="31A97CB6" w14:textId="73074634" w:rsidR="0070743D" w:rsidRDefault="00321692">
      <w:pPr>
        <w:rPr>
          <w:b/>
          <w:bCs/>
          <w:sz w:val="20"/>
          <w:szCs w:val="20"/>
        </w:rPr>
      </w:pPr>
      <w:r>
        <w:rPr>
          <w:b/>
          <w:bCs/>
          <w:sz w:val="20"/>
          <w:szCs w:val="20"/>
        </w:rPr>
        <w:t>Proposal 4</w:t>
      </w:r>
      <w:r>
        <w:rPr>
          <w:rFonts w:hint="eastAsia"/>
          <w:b/>
          <w:bCs/>
          <w:sz w:val="20"/>
          <w:szCs w:val="20"/>
        </w:rPr>
        <w:t>:</w:t>
      </w:r>
      <w:r>
        <w:rPr>
          <w:b/>
          <w:bCs/>
          <w:sz w:val="20"/>
          <w:szCs w:val="20"/>
        </w:rPr>
        <w:t xml:space="preserve"> For both option 1 and option 2, </w:t>
      </w:r>
      <w:r w:rsidR="00F96C66">
        <w:rPr>
          <w:b/>
          <w:bCs/>
          <w:sz w:val="20"/>
          <w:szCs w:val="20"/>
        </w:rPr>
        <w:t>to minimize the complexity, the feature can only be deployed in case the feature can be supported by all the cells within the RNA.</w:t>
      </w:r>
    </w:p>
    <w:p w14:paraId="0F1FD1A3" w14:textId="77777777" w:rsidR="0070743D" w:rsidRDefault="00321692">
      <w:pPr>
        <w:pStyle w:val="2"/>
        <w:numPr>
          <w:ilvl w:val="1"/>
          <w:numId w:val="4"/>
        </w:numPr>
        <w:rPr>
          <w:b w:val="0"/>
          <w:bCs w:val="0"/>
          <w:sz w:val="28"/>
          <w:szCs w:val="28"/>
          <w:lang w:val="en-US"/>
        </w:rPr>
      </w:pPr>
      <w:r>
        <w:rPr>
          <w:b w:val="0"/>
          <w:bCs w:val="0"/>
          <w:sz w:val="28"/>
          <w:szCs w:val="28"/>
          <w:lang w:val="en-US"/>
        </w:rPr>
        <w:t>When to support the baseline solution</w:t>
      </w:r>
    </w:p>
    <w:p w14:paraId="52BA17A8" w14:textId="77777777" w:rsidR="0070743D" w:rsidRDefault="00321692">
      <w:pPr>
        <w:spacing w:line="240" w:lineRule="auto"/>
        <w:jc w:val="left"/>
        <w:rPr>
          <w:sz w:val="20"/>
          <w:szCs w:val="20"/>
        </w:rPr>
      </w:pPr>
      <w:r>
        <w:rPr>
          <w:rFonts w:hint="eastAsia"/>
          <w:sz w:val="20"/>
          <w:szCs w:val="20"/>
        </w:rPr>
        <w:t>In the past RAN2#114e, there has been discussion on the PO misalignment for INACTIVE and IDLE mode and the following configurations have been suggested to address this problem via NW implementation:</w:t>
      </w:r>
    </w:p>
    <w:p w14:paraId="482A5FC6" w14:textId="77777777" w:rsidR="0070743D" w:rsidRDefault="00321692">
      <w:pPr>
        <w:numPr>
          <w:ilvl w:val="0"/>
          <w:numId w:val="10"/>
        </w:numPr>
        <w:spacing w:line="240" w:lineRule="auto"/>
        <w:jc w:val="left"/>
        <w:rPr>
          <w:sz w:val="20"/>
          <w:szCs w:val="20"/>
        </w:rPr>
      </w:pPr>
      <w:r>
        <w:rPr>
          <w:rFonts w:hint="eastAsia"/>
          <w:sz w:val="20"/>
          <w:szCs w:val="20"/>
        </w:rPr>
        <w:t xml:space="preserve">Example 1: </w:t>
      </w:r>
      <w:r>
        <w:rPr>
          <w:sz w:val="20"/>
          <w:szCs w:val="20"/>
        </w:rPr>
        <w:t>Ns=1, in this case, the UE in RRC_INACTVE and RRC_IDLE would anyway monitor the same POs.</w:t>
      </w:r>
    </w:p>
    <w:p w14:paraId="1CA8FD4F" w14:textId="77777777" w:rsidR="0070743D" w:rsidRDefault="00321692">
      <w:pPr>
        <w:numPr>
          <w:ilvl w:val="0"/>
          <w:numId w:val="10"/>
        </w:numPr>
        <w:spacing w:line="240" w:lineRule="auto"/>
        <w:jc w:val="left"/>
        <w:rPr>
          <w:sz w:val="20"/>
          <w:szCs w:val="20"/>
        </w:rPr>
      </w:pPr>
      <w:r>
        <w:rPr>
          <w:rFonts w:hint="eastAsia"/>
          <w:sz w:val="20"/>
          <w:szCs w:val="20"/>
        </w:rPr>
        <w:t xml:space="preserve">Example 2: </w:t>
      </w:r>
      <w:r>
        <w:rPr>
          <w:sz w:val="20"/>
          <w:szCs w:val="20"/>
        </w:rPr>
        <w:t xml:space="preserve">RAN configured DRX cycle = Default DRX cycle, and RAN ensures the same Default DRC cycle in a RNA. In this case the T used in RRC_IDLE would always equal T used in RRC_INACTVE and thus there is no PO misalignment issue in this configuration. </w:t>
      </w:r>
    </w:p>
    <w:p w14:paraId="1A0A7307" w14:textId="77777777" w:rsidR="0070743D" w:rsidRDefault="00321692">
      <w:pPr>
        <w:numPr>
          <w:ilvl w:val="0"/>
          <w:numId w:val="10"/>
        </w:numPr>
        <w:spacing w:line="240" w:lineRule="auto"/>
        <w:jc w:val="left"/>
        <w:rPr>
          <w:sz w:val="20"/>
          <w:szCs w:val="20"/>
        </w:rPr>
      </w:pPr>
      <w:r>
        <w:rPr>
          <w:rFonts w:hint="eastAsia"/>
          <w:sz w:val="20"/>
          <w:szCs w:val="20"/>
        </w:rPr>
        <w:t xml:space="preserve">Example 3: </w:t>
      </w:r>
      <w:r>
        <w:rPr>
          <w:sz w:val="20"/>
          <w:szCs w:val="20"/>
        </w:rPr>
        <w:t>Network takes care of the UE specific DRX cycle and UE ID</w:t>
      </w:r>
      <w:r>
        <w:rPr>
          <w:rFonts w:hint="eastAsia"/>
          <w:sz w:val="20"/>
          <w:szCs w:val="20"/>
        </w:rPr>
        <w:t xml:space="preserve"> to ensure overlapped RAN paging and CN paging PO.</w:t>
      </w:r>
    </w:p>
    <w:p w14:paraId="1DEB9748" w14:textId="77777777" w:rsidR="0070743D" w:rsidRDefault="00321692">
      <w:pPr>
        <w:spacing w:line="240" w:lineRule="auto"/>
        <w:jc w:val="left"/>
        <w:rPr>
          <w:sz w:val="20"/>
          <w:szCs w:val="20"/>
        </w:rPr>
      </w:pPr>
      <w:r>
        <w:rPr>
          <w:sz w:val="20"/>
          <w:szCs w:val="20"/>
        </w:rPr>
        <w:t>Analysis on the above configuration examples is given in the following table:</w:t>
      </w:r>
      <w:r>
        <w:rPr>
          <w:rFonts w:hint="eastAsia"/>
          <w:sz w:val="20"/>
          <w:szCs w:val="20"/>
        </w:rPr>
        <w:t xml:space="preserve"> </w:t>
      </w:r>
    </w:p>
    <w:tbl>
      <w:tblPr>
        <w:tblStyle w:val="411"/>
        <w:tblW w:w="0" w:type="auto"/>
        <w:tblLook w:val="04A0" w:firstRow="1" w:lastRow="0" w:firstColumn="1" w:lastColumn="0" w:noHBand="0" w:noVBand="1"/>
      </w:tblPr>
      <w:tblGrid>
        <w:gridCol w:w="4885"/>
        <w:gridCol w:w="4886"/>
      </w:tblGrid>
      <w:tr w:rsidR="0070743D" w14:paraId="3E11C2D9" w14:textId="77777777" w:rsidTr="007074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85" w:type="dxa"/>
          </w:tcPr>
          <w:p w14:paraId="7217606C" w14:textId="77777777" w:rsidR="0070743D" w:rsidRDefault="00321692">
            <w:pPr>
              <w:spacing w:line="240" w:lineRule="auto"/>
              <w:jc w:val="left"/>
              <w:rPr>
                <w:b w:val="0"/>
                <w:bCs w:val="0"/>
                <w:sz w:val="20"/>
                <w:szCs w:val="20"/>
              </w:rPr>
            </w:pPr>
            <w:r>
              <w:rPr>
                <w:rFonts w:hint="eastAsia"/>
                <w:sz w:val="20"/>
                <w:szCs w:val="20"/>
              </w:rPr>
              <w:t>N</w:t>
            </w:r>
            <w:r>
              <w:rPr>
                <w:sz w:val="20"/>
                <w:szCs w:val="20"/>
              </w:rPr>
              <w:t>W implementation examples</w:t>
            </w:r>
          </w:p>
        </w:tc>
        <w:tc>
          <w:tcPr>
            <w:tcW w:w="4886" w:type="dxa"/>
          </w:tcPr>
          <w:p w14:paraId="05DB0314" w14:textId="77777777" w:rsidR="0070743D" w:rsidRDefault="00321692">
            <w:pPr>
              <w:spacing w:line="240" w:lineRule="auto"/>
              <w:jc w:val="left"/>
              <w:cnfStyle w:val="100000000000" w:firstRow="1" w:lastRow="0" w:firstColumn="0" w:lastColumn="0" w:oddVBand="0" w:evenVBand="0" w:oddHBand="0" w:evenHBand="0" w:firstRowFirstColumn="0" w:firstRowLastColumn="0" w:lastRowFirstColumn="0" w:lastRowLastColumn="0"/>
              <w:rPr>
                <w:b w:val="0"/>
                <w:bCs w:val="0"/>
                <w:sz w:val="20"/>
                <w:szCs w:val="20"/>
              </w:rPr>
            </w:pPr>
            <w:r>
              <w:rPr>
                <w:rFonts w:hint="eastAsia"/>
                <w:sz w:val="20"/>
                <w:szCs w:val="20"/>
              </w:rPr>
              <w:t>I</w:t>
            </w:r>
            <w:r>
              <w:rPr>
                <w:sz w:val="20"/>
                <w:szCs w:val="20"/>
              </w:rPr>
              <w:t>mpact foreseen</w:t>
            </w:r>
          </w:p>
        </w:tc>
      </w:tr>
      <w:tr w:rsidR="0070743D" w14:paraId="724FC9A7" w14:textId="77777777" w:rsidTr="0070743D">
        <w:tc>
          <w:tcPr>
            <w:cnfStyle w:val="001000000000" w:firstRow="0" w:lastRow="0" w:firstColumn="1" w:lastColumn="0" w:oddVBand="0" w:evenVBand="0" w:oddHBand="0" w:evenHBand="0" w:firstRowFirstColumn="0" w:firstRowLastColumn="0" w:lastRowFirstColumn="0" w:lastRowLastColumn="0"/>
            <w:tcW w:w="4885" w:type="dxa"/>
            <w:shd w:val="clear" w:color="auto" w:fill="C3EBFF" w:themeFill="text1" w:themeFillTint="33"/>
          </w:tcPr>
          <w:p w14:paraId="4A6CDB98" w14:textId="77777777" w:rsidR="0070743D" w:rsidRDefault="00321692">
            <w:pPr>
              <w:tabs>
                <w:tab w:val="left" w:pos="420"/>
              </w:tabs>
              <w:spacing w:line="240" w:lineRule="auto"/>
              <w:jc w:val="left"/>
              <w:rPr>
                <w:sz w:val="20"/>
                <w:szCs w:val="20"/>
              </w:rPr>
            </w:pPr>
            <w:r>
              <w:rPr>
                <w:rFonts w:hint="eastAsia"/>
                <w:b w:val="0"/>
                <w:bCs w:val="0"/>
                <w:sz w:val="20"/>
                <w:szCs w:val="20"/>
              </w:rPr>
              <w:t xml:space="preserve">Example 1: </w:t>
            </w:r>
            <w:r>
              <w:rPr>
                <w:b w:val="0"/>
                <w:bCs w:val="0"/>
                <w:sz w:val="20"/>
                <w:szCs w:val="20"/>
              </w:rPr>
              <w:t>Ns=1, in this case, the UE in RRC_INACTVE and RRC_IDLE would anyway monitor the same POs.</w:t>
            </w:r>
          </w:p>
        </w:tc>
        <w:tc>
          <w:tcPr>
            <w:tcW w:w="4886" w:type="dxa"/>
            <w:shd w:val="clear" w:color="auto" w:fill="C3EBFF" w:themeFill="text1" w:themeFillTint="33"/>
          </w:tcPr>
          <w:p w14:paraId="4D312B1D" w14:textId="77777777" w:rsidR="0070743D" w:rsidRDefault="00321692">
            <w:pPr>
              <w:pStyle w:val="afe"/>
              <w:numPr>
                <w:ilvl w:val="0"/>
                <w:numId w:val="11"/>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rFonts w:hint="eastAsia"/>
                <w:sz w:val="20"/>
                <w:szCs w:val="20"/>
              </w:rPr>
              <w:t>H</w:t>
            </w:r>
            <w:r>
              <w:rPr>
                <w:sz w:val="20"/>
                <w:szCs w:val="20"/>
              </w:rPr>
              <w:t>aving one PO per PF would limit the paging capacity, which may result in paging congestion and increased paging delay.</w:t>
            </w:r>
          </w:p>
        </w:tc>
      </w:tr>
      <w:tr w:rsidR="0070743D" w14:paraId="4EB1199C" w14:textId="77777777" w:rsidTr="0070743D">
        <w:tc>
          <w:tcPr>
            <w:cnfStyle w:val="001000000000" w:firstRow="0" w:lastRow="0" w:firstColumn="1" w:lastColumn="0" w:oddVBand="0" w:evenVBand="0" w:oddHBand="0" w:evenHBand="0" w:firstRowFirstColumn="0" w:firstRowLastColumn="0" w:lastRowFirstColumn="0" w:lastRowLastColumn="0"/>
            <w:tcW w:w="4885" w:type="dxa"/>
          </w:tcPr>
          <w:p w14:paraId="79F80EDD" w14:textId="77777777" w:rsidR="0070743D" w:rsidRDefault="00321692">
            <w:pPr>
              <w:tabs>
                <w:tab w:val="left" w:pos="420"/>
              </w:tabs>
              <w:spacing w:line="240" w:lineRule="auto"/>
              <w:jc w:val="left"/>
              <w:rPr>
                <w:b w:val="0"/>
                <w:bCs w:val="0"/>
                <w:sz w:val="20"/>
                <w:szCs w:val="20"/>
              </w:rPr>
            </w:pPr>
            <w:r>
              <w:rPr>
                <w:b w:val="0"/>
                <w:bCs w:val="0"/>
                <w:sz w:val="20"/>
                <w:szCs w:val="20"/>
              </w:rPr>
              <w:t xml:space="preserve">Example 2: RAN configured DRX cycle = Default DRX cycle, and RAN ensures the same Default DRC cycle in a </w:t>
            </w:r>
            <w:r>
              <w:rPr>
                <w:b w:val="0"/>
                <w:bCs w:val="0"/>
                <w:sz w:val="20"/>
                <w:szCs w:val="20"/>
              </w:rPr>
              <w:lastRenderedPageBreak/>
              <w:t xml:space="preserve">RNA. </w:t>
            </w:r>
          </w:p>
        </w:tc>
        <w:tc>
          <w:tcPr>
            <w:tcW w:w="4886" w:type="dxa"/>
          </w:tcPr>
          <w:p w14:paraId="3C5F3696" w14:textId="77777777" w:rsidR="0070743D" w:rsidRDefault="00321692">
            <w:pPr>
              <w:pStyle w:val="afe"/>
              <w:numPr>
                <w:ilvl w:val="0"/>
                <w:numId w:val="12"/>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lastRenderedPageBreak/>
              <w:t>The functionality of differentiated paging cycle to UE in INACTIVE and IDLE would be disabled.</w:t>
            </w:r>
          </w:p>
          <w:p w14:paraId="2BBDED8A" w14:textId="77777777" w:rsidR="0070743D" w:rsidRDefault="00321692">
            <w:pPr>
              <w:pStyle w:val="afe"/>
              <w:numPr>
                <w:ilvl w:val="0"/>
                <w:numId w:val="12"/>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lastRenderedPageBreak/>
              <w:t>1280ms has now been configured as the CN paging cycle in some area. If the same cycle applies for RAN paging to UE in RRC_INACTIVE, there would be considerate delay in state transition from RRC_INACTIVE. To ensure the QoS, NW may choose to keep UE in RRC_CONNECTED as much as possible instead of releasing UE to RRC_INACTIVE.</w:t>
            </w:r>
          </w:p>
          <w:p w14:paraId="304E80D4" w14:textId="77777777" w:rsidR="0070743D" w:rsidRDefault="00321692">
            <w:pPr>
              <w:pStyle w:val="afe"/>
              <w:numPr>
                <w:ilvl w:val="0"/>
                <w:numId w:val="12"/>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Shorter paging cycle, e.g. 320ms, has been configured for RAN paging to UE in RRC_INACTIVE. If the same cycle applies for CN paging to UE in RRC_IDLE, there would be considerate power consumption at UE side to wake up and monitor paging occasions frequently.</w:t>
            </w:r>
          </w:p>
        </w:tc>
      </w:tr>
      <w:tr w:rsidR="0070743D" w14:paraId="23409889" w14:textId="77777777" w:rsidTr="0070743D">
        <w:tc>
          <w:tcPr>
            <w:cnfStyle w:val="001000000000" w:firstRow="0" w:lastRow="0" w:firstColumn="1" w:lastColumn="0" w:oddVBand="0" w:evenVBand="0" w:oddHBand="0" w:evenHBand="0" w:firstRowFirstColumn="0" w:firstRowLastColumn="0" w:lastRowFirstColumn="0" w:lastRowLastColumn="0"/>
            <w:tcW w:w="4885" w:type="dxa"/>
            <w:shd w:val="clear" w:color="auto" w:fill="C3EBFF" w:themeFill="text1" w:themeFillTint="33"/>
          </w:tcPr>
          <w:p w14:paraId="7B305248" w14:textId="77777777" w:rsidR="0070743D" w:rsidRDefault="00321692">
            <w:pPr>
              <w:tabs>
                <w:tab w:val="left" w:pos="420"/>
              </w:tabs>
              <w:spacing w:line="240" w:lineRule="auto"/>
              <w:jc w:val="left"/>
              <w:rPr>
                <w:b w:val="0"/>
                <w:bCs w:val="0"/>
                <w:sz w:val="20"/>
                <w:szCs w:val="20"/>
              </w:rPr>
            </w:pPr>
            <w:r>
              <w:rPr>
                <w:b w:val="0"/>
                <w:bCs w:val="0"/>
                <w:sz w:val="20"/>
                <w:szCs w:val="20"/>
              </w:rPr>
              <w:lastRenderedPageBreak/>
              <w:t>Example 3: Network takes care of the UE specific DRX cycle and UE ID to ensure overlapped RAN paging and CN paging PO.</w:t>
            </w:r>
          </w:p>
        </w:tc>
        <w:tc>
          <w:tcPr>
            <w:tcW w:w="4886" w:type="dxa"/>
            <w:shd w:val="clear" w:color="auto" w:fill="C3EBFF" w:themeFill="text1" w:themeFillTint="33"/>
          </w:tcPr>
          <w:p w14:paraId="07D1817B" w14:textId="77777777" w:rsidR="0070743D" w:rsidRDefault="00321692">
            <w:pPr>
              <w:pStyle w:val="afe"/>
              <w:numPr>
                <w:ilvl w:val="0"/>
                <w:numId w:val="13"/>
              </w:numPr>
              <w:spacing w:line="240" w:lineRule="auto"/>
              <w:ind w:firstLineChars="0"/>
              <w:jc w:val="lef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Too restrictive. There has already been some policy (e.g. according to the operators’ requirements) to configure the paging cycle at NW side and it would be quite hard for NW to follow the existing policy and ensuring the overlapped PO at the same time.</w:t>
            </w:r>
          </w:p>
        </w:tc>
      </w:tr>
    </w:tbl>
    <w:p w14:paraId="00287832" w14:textId="77777777" w:rsidR="0070743D" w:rsidRDefault="00321692">
      <w:pPr>
        <w:rPr>
          <w:b/>
          <w:sz w:val="20"/>
          <w:szCs w:val="20"/>
        </w:rPr>
      </w:pPr>
      <w:r>
        <w:rPr>
          <w:rFonts w:hint="eastAsia"/>
          <w:b/>
          <w:sz w:val="20"/>
          <w:szCs w:val="20"/>
        </w:rPr>
        <w:t>O</w:t>
      </w:r>
      <w:r>
        <w:rPr>
          <w:b/>
          <w:sz w:val="20"/>
          <w:szCs w:val="20"/>
        </w:rPr>
        <w:t>bservation 1: The PO mismatch problem is solved at the sacrifice of paging efficiency and the UE power consumption if we leave it to NW implementation.</w:t>
      </w:r>
    </w:p>
    <w:p w14:paraId="2B97C106" w14:textId="77777777" w:rsidR="0070743D" w:rsidRDefault="00321692">
      <w:pPr>
        <w:rPr>
          <w:sz w:val="20"/>
          <w:szCs w:val="20"/>
        </w:rPr>
      </w:pPr>
      <w:r>
        <w:rPr>
          <w:rFonts w:hint="eastAsia"/>
          <w:sz w:val="20"/>
          <w:szCs w:val="20"/>
        </w:rPr>
        <w:t>W</w:t>
      </w:r>
      <w:r>
        <w:rPr>
          <w:sz w:val="20"/>
          <w:szCs w:val="20"/>
        </w:rPr>
        <w:t>ith the above analysis, we understand it is better to support a standard solution as mentioned in 2.1 to avoid negative impact on the paging efficiency and the UE power consumption.</w:t>
      </w:r>
    </w:p>
    <w:p w14:paraId="77D4D91F" w14:textId="77777777" w:rsidR="0070743D" w:rsidRDefault="00321692">
      <w:pPr>
        <w:rPr>
          <w:sz w:val="20"/>
          <w:szCs w:val="20"/>
        </w:rPr>
      </w:pPr>
      <w:r>
        <w:rPr>
          <w:rFonts w:hint="eastAsia"/>
          <w:sz w:val="20"/>
          <w:szCs w:val="20"/>
        </w:rPr>
        <w:t>Per the discussion last meeting, there has been different views on when to support such solution, Rel-16 or Rel-17.</w:t>
      </w:r>
      <w:r>
        <w:rPr>
          <w:sz w:val="20"/>
          <w:szCs w:val="20"/>
        </w:rPr>
        <w:t xml:space="preserve"> According to the time plan, Rel-17 ASN.1 will be frozen in June 2022. If we decide to support such solution from Rel-17, the UE vendors have to wait until then or even later to start implementation. Considering the stability of the ASN.1, we expect to fix the PO mismatch problem and apply such functionality to the market as soon as possible.</w:t>
      </w:r>
    </w:p>
    <w:p w14:paraId="3B9A6F9A" w14:textId="77777777" w:rsidR="0070743D" w:rsidRDefault="00321692">
      <w:pPr>
        <w:rPr>
          <w:b/>
          <w:sz w:val="20"/>
          <w:szCs w:val="20"/>
        </w:rPr>
      </w:pPr>
      <w:r>
        <w:rPr>
          <w:rFonts w:hint="eastAsia"/>
          <w:b/>
          <w:sz w:val="20"/>
          <w:szCs w:val="20"/>
        </w:rPr>
        <w:t>O</w:t>
      </w:r>
      <w:r>
        <w:rPr>
          <w:b/>
          <w:sz w:val="20"/>
          <w:szCs w:val="20"/>
        </w:rPr>
        <w:t>bservation 2: If we decide to support a standard solution from Rel-17, the UE vendors have to wait until June 2022 or even later to solve this PO mismatch problem.</w:t>
      </w:r>
    </w:p>
    <w:bookmarkEnd w:id="2"/>
    <w:p w14:paraId="2EB82BCE" w14:textId="2DBF5845" w:rsidR="0070743D" w:rsidRDefault="00321692">
      <w:pPr>
        <w:rPr>
          <w:b/>
          <w:bCs/>
          <w:sz w:val="20"/>
          <w:szCs w:val="20"/>
        </w:rPr>
      </w:pPr>
      <w:r>
        <w:rPr>
          <w:rFonts w:hint="eastAsia"/>
          <w:b/>
          <w:sz w:val="20"/>
          <w:szCs w:val="20"/>
        </w:rPr>
        <w:t>P</w:t>
      </w:r>
      <w:r>
        <w:rPr>
          <w:b/>
          <w:sz w:val="20"/>
          <w:szCs w:val="20"/>
        </w:rPr>
        <w:t xml:space="preserve">roposal 5: UE should be allowed to </w:t>
      </w:r>
      <w:r w:rsidR="00174FF0">
        <w:rPr>
          <w:b/>
          <w:sz w:val="20"/>
          <w:szCs w:val="20"/>
        </w:rPr>
        <w:t>implement</w:t>
      </w:r>
      <w:r>
        <w:rPr>
          <w:b/>
          <w:sz w:val="20"/>
          <w:szCs w:val="20"/>
        </w:rPr>
        <w:t xml:space="preserve"> the solution in proposal 1-4 (i.e. UE in RRC_INACTIVE to use the same i_s as for RRC_IDLE in PO determination) from Rel-16</w:t>
      </w:r>
      <w:r>
        <w:rPr>
          <w:b/>
          <w:bCs/>
          <w:sz w:val="20"/>
          <w:szCs w:val="20"/>
        </w:rPr>
        <w:t>.</w:t>
      </w:r>
    </w:p>
    <w:p w14:paraId="3246FE4E" w14:textId="5ECAFFC9" w:rsidR="0070743D" w:rsidRDefault="00321692">
      <w:pPr>
        <w:rPr>
          <w:b/>
          <w:bCs/>
          <w:sz w:val="20"/>
          <w:szCs w:val="20"/>
        </w:rPr>
      </w:pPr>
      <w:r>
        <w:rPr>
          <w:rFonts w:hint="eastAsia"/>
          <w:b/>
          <w:bCs/>
          <w:sz w:val="20"/>
          <w:szCs w:val="20"/>
        </w:rPr>
        <w:t xml:space="preserve">Proposal </w:t>
      </w:r>
      <w:r>
        <w:rPr>
          <w:b/>
          <w:bCs/>
          <w:sz w:val="20"/>
          <w:szCs w:val="20"/>
        </w:rPr>
        <w:t>6</w:t>
      </w:r>
      <w:r>
        <w:rPr>
          <w:rFonts w:hint="eastAsia"/>
          <w:b/>
          <w:bCs/>
          <w:sz w:val="20"/>
          <w:szCs w:val="20"/>
        </w:rPr>
        <w:t>: To discuss from which release, Rel-16 or Rel-17</w:t>
      </w:r>
      <w:r w:rsidR="002A53F3">
        <w:rPr>
          <w:b/>
          <w:bCs/>
          <w:sz w:val="20"/>
          <w:szCs w:val="20"/>
        </w:rPr>
        <w:t xml:space="preserve"> with early implementation</w:t>
      </w:r>
      <w:r>
        <w:rPr>
          <w:rFonts w:hint="eastAsia"/>
          <w:b/>
          <w:bCs/>
          <w:sz w:val="20"/>
          <w:szCs w:val="20"/>
        </w:rPr>
        <w:t xml:space="preserve">, the solution in proposal </w:t>
      </w:r>
      <w:r>
        <w:rPr>
          <w:b/>
          <w:bCs/>
          <w:sz w:val="20"/>
          <w:szCs w:val="20"/>
        </w:rPr>
        <w:t>1-4</w:t>
      </w:r>
      <w:r>
        <w:rPr>
          <w:rFonts w:hint="eastAsia"/>
          <w:b/>
          <w:bCs/>
          <w:sz w:val="20"/>
          <w:szCs w:val="20"/>
        </w:rPr>
        <w:t xml:space="preserve"> should be </w:t>
      </w:r>
      <w:r>
        <w:rPr>
          <w:b/>
          <w:bCs/>
          <w:sz w:val="20"/>
          <w:szCs w:val="20"/>
        </w:rPr>
        <w:t>introduce</w:t>
      </w:r>
      <w:r>
        <w:rPr>
          <w:rFonts w:hint="eastAsia"/>
          <w:b/>
          <w:bCs/>
          <w:sz w:val="20"/>
          <w:szCs w:val="20"/>
        </w:rPr>
        <w:t>d.</w:t>
      </w:r>
    </w:p>
    <w:p w14:paraId="4F485D48"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sz w:val="20"/>
          <w:szCs w:val="20"/>
        </w:rPr>
      </w:pPr>
      <w:r>
        <w:rPr>
          <w:rFonts w:hint="eastAsia"/>
          <w:sz w:val="20"/>
          <w:szCs w:val="20"/>
        </w:rPr>
        <w:t>With the above analysis, we have the following conclusions and proposals:</w:t>
      </w:r>
    </w:p>
    <w:p w14:paraId="076C222C" w14:textId="77777777" w:rsidR="0070743D" w:rsidRDefault="00321692">
      <w:pPr>
        <w:rPr>
          <w:b/>
          <w:sz w:val="20"/>
          <w:szCs w:val="20"/>
          <w:u w:val="single"/>
        </w:rPr>
      </w:pPr>
      <w:r>
        <w:rPr>
          <w:b/>
          <w:sz w:val="20"/>
          <w:szCs w:val="20"/>
          <w:u w:val="single"/>
        </w:rPr>
        <w:t>Baseline solution</w:t>
      </w:r>
    </w:p>
    <w:p w14:paraId="018AE34C" w14:textId="77777777" w:rsidR="00604E87" w:rsidRDefault="00604E87" w:rsidP="00604E87">
      <w:pPr>
        <w:rPr>
          <w:b/>
          <w:bCs/>
          <w:sz w:val="20"/>
          <w:szCs w:val="20"/>
        </w:rPr>
      </w:pPr>
      <w:r>
        <w:rPr>
          <w:rFonts w:hint="eastAsia"/>
          <w:b/>
          <w:bCs/>
          <w:sz w:val="20"/>
          <w:szCs w:val="20"/>
        </w:rPr>
        <w:lastRenderedPageBreak/>
        <w:t xml:space="preserve">Proposal 1: To address the PO misalignment in RRC_INACTIVE and RRC_IDLE in NR and eLTE, having </w:t>
      </w:r>
      <w:r>
        <w:rPr>
          <w:b/>
          <w:bCs/>
          <w:sz w:val="20"/>
          <w:szCs w:val="20"/>
        </w:rPr>
        <w:t xml:space="preserve">UE in RRC_INACTIVE </w:t>
      </w:r>
      <w:r>
        <w:rPr>
          <w:rFonts w:hint="eastAsia"/>
          <w:b/>
          <w:bCs/>
          <w:sz w:val="20"/>
          <w:szCs w:val="20"/>
        </w:rPr>
        <w:t xml:space="preserve">to </w:t>
      </w:r>
      <w:r>
        <w:rPr>
          <w:b/>
          <w:bCs/>
          <w:sz w:val="20"/>
          <w:szCs w:val="20"/>
        </w:rPr>
        <w:t>use the same i_s as for RRC_IDLE</w:t>
      </w:r>
      <w:r>
        <w:rPr>
          <w:rFonts w:hint="eastAsia"/>
          <w:b/>
          <w:bCs/>
          <w:sz w:val="20"/>
          <w:szCs w:val="20"/>
        </w:rPr>
        <w:t xml:space="preserve"> in PO determination</w:t>
      </w:r>
      <w:r>
        <w:rPr>
          <w:b/>
          <w:bCs/>
          <w:sz w:val="20"/>
          <w:szCs w:val="20"/>
        </w:rPr>
        <w:t xml:space="preserve"> should be taken as a baseline.</w:t>
      </w:r>
    </w:p>
    <w:p w14:paraId="23BB09B6" w14:textId="77777777" w:rsidR="00604E87" w:rsidRDefault="00604E87" w:rsidP="00604E87">
      <w:pPr>
        <w:rPr>
          <w:b/>
          <w:bCs/>
          <w:sz w:val="20"/>
          <w:szCs w:val="20"/>
        </w:rPr>
      </w:pPr>
      <w:r>
        <w:rPr>
          <w:rFonts w:hint="eastAsia"/>
          <w:b/>
          <w:bCs/>
          <w:sz w:val="20"/>
          <w:szCs w:val="20"/>
        </w:rPr>
        <w:t xml:space="preserve">Proposal </w:t>
      </w:r>
      <w:r>
        <w:rPr>
          <w:b/>
          <w:bCs/>
          <w:sz w:val="20"/>
          <w:szCs w:val="20"/>
        </w:rPr>
        <w:t>2</w:t>
      </w:r>
      <w:r>
        <w:rPr>
          <w:rFonts w:hint="eastAsia"/>
          <w:b/>
          <w:bCs/>
          <w:sz w:val="20"/>
          <w:szCs w:val="20"/>
        </w:rPr>
        <w:t>: A UE capability should be introduced to indicate UE support for using the same i_s in PO determination in RRC_INACTIVE state as in RRC_IDLE state.</w:t>
      </w:r>
    </w:p>
    <w:p w14:paraId="622D4BBE" w14:textId="77777777" w:rsidR="00604E87" w:rsidRDefault="00604E87" w:rsidP="00604E87">
      <w:pPr>
        <w:rPr>
          <w:b/>
          <w:bCs/>
          <w:sz w:val="20"/>
          <w:szCs w:val="20"/>
        </w:rPr>
      </w:pPr>
      <w:r>
        <w:rPr>
          <w:rFonts w:hint="eastAsia"/>
          <w:b/>
          <w:bCs/>
          <w:sz w:val="20"/>
          <w:szCs w:val="20"/>
        </w:rPr>
        <w:t>Proposal 3: Down select from the following options:</w:t>
      </w:r>
    </w:p>
    <w:p w14:paraId="7EBF9EF9" w14:textId="77777777" w:rsidR="00604E87" w:rsidRDefault="00604E87" w:rsidP="00604E87">
      <w:pPr>
        <w:numPr>
          <w:ilvl w:val="0"/>
          <w:numId w:val="9"/>
        </w:numPr>
        <w:rPr>
          <w:b/>
          <w:bCs/>
          <w:sz w:val="20"/>
          <w:szCs w:val="20"/>
        </w:rPr>
      </w:pPr>
      <w:r>
        <w:rPr>
          <w:rFonts w:hint="eastAsia"/>
          <w:b/>
          <w:bCs/>
          <w:sz w:val="20"/>
          <w:szCs w:val="20"/>
        </w:rPr>
        <w:t xml:space="preserve">Option 1: Introduce a per UE indication in </w:t>
      </w:r>
      <w:r>
        <w:rPr>
          <w:rFonts w:hint="eastAsia"/>
          <w:b/>
          <w:bCs/>
          <w:i/>
          <w:sz w:val="20"/>
          <w:szCs w:val="20"/>
        </w:rPr>
        <w:t>RRCRelease</w:t>
      </w:r>
      <w:r>
        <w:rPr>
          <w:rFonts w:hint="eastAsia"/>
          <w:b/>
          <w:bCs/>
          <w:sz w:val="20"/>
          <w:szCs w:val="20"/>
        </w:rPr>
        <w:t xml:space="preserve"> message to enable the use of the same i_s in both RRC_INACTIVE and RRC_IDLE in PO determination.</w:t>
      </w:r>
    </w:p>
    <w:p w14:paraId="1842A654" w14:textId="77777777" w:rsidR="00604E87" w:rsidRPr="0079563E" w:rsidRDefault="00604E87" w:rsidP="00604E87">
      <w:pPr>
        <w:numPr>
          <w:ilvl w:val="0"/>
          <w:numId w:val="9"/>
        </w:numPr>
        <w:rPr>
          <w:b/>
          <w:bCs/>
          <w:sz w:val="20"/>
          <w:szCs w:val="20"/>
        </w:rPr>
      </w:pPr>
      <w:r>
        <w:rPr>
          <w:rFonts w:hint="eastAsia"/>
          <w:b/>
          <w:bCs/>
          <w:sz w:val="20"/>
          <w:szCs w:val="20"/>
        </w:rPr>
        <w:t xml:space="preserve">Option 2: Introduce a per cell indication </w:t>
      </w:r>
      <w:r>
        <w:rPr>
          <w:b/>
          <w:bCs/>
          <w:sz w:val="20"/>
          <w:szCs w:val="20"/>
        </w:rPr>
        <w:t xml:space="preserve">in system information </w:t>
      </w:r>
      <w:r>
        <w:rPr>
          <w:rFonts w:hint="eastAsia"/>
          <w:b/>
          <w:bCs/>
          <w:sz w:val="20"/>
          <w:szCs w:val="20"/>
        </w:rPr>
        <w:t>showing NW support for using the same i_s in both RRC_INACTIVE and RRC_IDLE in PO determination.</w:t>
      </w:r>
    </w:p>
    <w:p w14:paraId="4FF39F55" w14:textId="77777777" w:rsidR="00604E87" w:rsidRDefault="00604E87" w:rsidP="00604E87">
      <w:pPr>
        <w:rPr>
          <w:b/>
          <w:bCs/>
          <w:sz w:val="20"/>
          <w:szCs w:val="20"/>
        </w:rPr>
      </w:pPr>
      <w:r>
        <w:rPr>
          <w:b/>
          <w:bCs/>
          <w:sz w:val="20"/>
          <w:szCs w:val="20"/>
        </w:rPr>
        <w:t>Proposal 4</w:t>
      </w:r>
      <w:r>
        <w:rPr>
          <w:rFonts w:hint="eastAsia"/>
          <w:b/>
          <w:bCs/>
          <w:sz w:val="20"/>
          <w:szCs w:val="20"/>
        </w:rPr>
        <w:t>:</w:t>
      </w:r>
      <w:r>
        <w:rPr>
          <w:b/>
          <w:bCs/>
          <w:sz w:val="20"/>
          <w:szCs w:val="20"/>
        </w:rPr>
        <w:t xml:space="preserve"> For both option 1 and option 2, to minimize the complexity, the feature can only be deployed in case the feature can be supported by all the cells within the RNA.</w:t>
      </w:r>
    </w:p>
    <w:p w14:paraId="5B49736C" w14:textId="77777777" w:rsidR="0070743D" w:rsidRDefault="00321692">
      <w:pPr>
        <w:rPr>
          <w:b/>
          <w:sz w:val="20"/>
          <w:szCs w:val="20"/>
          <w:u w:val="single"/>
        </w:rPr>
      </w:pPr>
      <w:r>
        <w:rPr>
          <w:b/>
          <w:sz w:val="20"/>
          <w:szCs w:val="20"/>
          <w:u w:val="single"/>
        </w:rPr>
        <w:t>When to support the baseline solution</w:t>
      </w:r>
    </w:p>
    <w:p w14:paraId="765DF0BD" w14:textId="77777777" w:rsidR="00A53911" w:rsidRDefault="00A53911" w:rsidP="00A53911">
      <w:pPr>
        <w:rPr>
          <w:b/>
          <w:sz w:val="20"/>
          <w:szCs w:val="20"/>
        </w:rPr>
      </w:pPr>
      <w:r>
        <w:rPr>
          <w:rFonts w:hint="eastAsia"/>
          <w:b/>
          <w:sz w:val="20"/>
          <w:szCs w:val="20"/>
        </w:rPr>
        <w:t>O</w:t>
      </w:r>
      <w:r>
        <w:rPr>
          <w:b/>
          <w:sz w:val="20"/>
          <w:szCs w:val="20"/>
        </w:rPr>
        <w:t>bservation 1: The PO mismatch problem is solved at the sacrifice of paging efficiency and the UE power consumption if we leave it to NW implementation.</w:t>
      </w:r>
    </w:p>
    <w:p w14:paraId="420733A2" w14:textId="77777777" w:rsidR="00A53911" w:rsidRPr="00A53911" w:rsidRDefault="00A53911" w:rsidP="00A53911">
      <w:pPr>
        <w:rPr>
          <w:b/>
          <w:sz w:val="20"/>
          <w:szCs w:val="20"/>
        </w:rPr>
      </w:pPr>
      <w:r w:rsidRPr="00A53911">
        <w:rPr>
          <w:rFonts w:hint="eastAsia"/>
          <w:b/>
          <w:sz w:val="20"/>
          <w:szCs w:val="20"/>
        </w:rPr>
        <w:t>O</w:t>
      </w:r>
      <w:r w:rsidRPr="00A53911">
        <w:rPr>
          <w:b/>
          <w:sz w:val="20"/>
          <w:szCs w:val="20"/>
        </w:rPr>
        <w:t>bservation 2: If we decide to support a standard solution from Rel-17, the UE vendors have to wait until June 2022 or even later to solve this PO mismatch problem.</w:t>
      </w:r>
    </w:p>
    <w:p w14:paraId="295494A9" w14:textId="5D4DAFE7" w:rsidR="00A53911" w:rsidRPr="00A53911" w:rsidRDefault="00A53911" w:rsidP="00A53911">
      <w:pPr>
        <w:rPr>
          <w:b/>
          <w:bCs/>
          <w:sz w:val="20"/>
          <w:szCs w:val="20"/>
        </w:rPr>
      </w:pPr>
      <w:r w:rsidRPr="00A53911">
        <w:rPr>
          <w:rFonts w:hint="eastAsia"/>
          <w:b/>
          <w:sz w:val="20"/>
          <w:szCs w:val="20"/>
        </w:rPr>
        <w:t>P</w:t>
      </w:r>
      <w:r w:rsidRPr="00A53911">
        <w:rPr>
          <w:b/>
          <w:sz w:val="20"/>
          <w:szCs w:val="20"/>
        </w:rPr>
        <w:t xml:space="preserve">roposal 5: UE should be allowed to </w:t>
      </w:r>
      <w:r w:rsidR="00174FF0">
        <w:rPr>
          <w:b/>
          <w:sz w:val="20"/>
          <w:szCs w:val="20"/>
        </w:rPr>
        <w:t>implement</w:t>
      </w:r>
      <w:r w:rsidRPr="00A53911">
        <w:rPr>
          <w:b/>
          <w:sz w:val="20"/>
          <w:szCs w:val="20"/>
        </w:rPr>
        <w:t xml:space="preserve"> the solution in proposal 1-4 (i.e. UE in RRC_INACTIVE to use the same i_s as for RRC_IDLE in PO determination) from Rel-16</w:t>
      </w:r>
      <w:r w:rsidRPr="00A53911">
        <w:rPr>
          <w:b/>
          <w:bCs/>
          <w:sz w:val="20"/>
          <w:szCs w:val="20"/>
        </w:rPr>
        <w:t>.</w:t>
      </w:r>
    </w:p>
    <w:p w14:paraId="2CD7E3D3" w14:textId="77777777" w:rsidR="00A53911" w:rsidRPr="00A53911" w:rsidRDefault="00A53911" w:rsidP="00A53911">
      <w:pPr>
        <w:rPr>
          <w:b/>
          <w:bCs/>
          <w:sz w:val="20"/>
          <w:szCs w:val="20"/>
        </w:rPr>
      </w:pPr>
      <w:r w:rsidRPr="00A53911">
        <w:rPr>
          <w:rFonts w:hint="eastAsia"/>
          <w:b/>
          <w:bCs/>
          <w:sz w:val="20"/>
          <w:szCs w:val="20"/>
        </w:rPr>
        <w:t xml:space="preserve">Proposal </w:t>
      </w:r>
      <w:r w:rsidRPr="00A53911">
        <w:rPr>
          <w:b/>
          <w:bCs/>
          <w:sz w:val="20"/>
          <w:szCs w:val="20"/>
        </w:rPr>
        <w:t>6</w:t>
      </w:r>
      <w:r w:rsidRPr="00A53911">
        <w:rPr>
          <w:rFonts w:hint="eastAsia"/>
          <w:b/>
          <w:bCs/>
          <w:sz w:val="20"/>
          <w:szCs w:val="20"/>
        </w:rPr>
        <w:t>: To discuss from which release, Rel-16 or Rel-17</w:t>
      </w:r>
      <w:r w:rsidRPr="00A53911">
        <w:rPr>
          <w:b/>
          <w:bCs/>
          <w:sz w:val="20"/>
          <w:szCs w:val="20"/>
        </w:rPr>
        <w:t xml:space="preserve"> with early implementation</w:t>
      </w:r>
      <w:r w:rsidRPr="00A53911">
        <w:rPr>
          <w:rFonts w:hint="eastAsia"/>
          <w:b/>
          <w:bCs/>
          <w:sz w:val="20"/>
          <w:szCs w:val="20"/>
        </w:rPr>
        <w:t xml:space="preserve">, the solution in proposal </w:t>
      </w:r>
      <w:r w:rsidRPr="00A53911">
        <w:rPr>
          <w:b/>
          <w:bCs/>
          <w:sz w:val="20"/>
          <w:szCs w:val="20"/>
        </w:rPr>
        <w:t>1-4</w:t>
      </w:r>
      <w:r w:rsidRPr="00A53911">
        <w:rPr>
          <w:rFonts w:hint="eastAsia"/>
          <w:b/>
          <w:bCs/>
          <w:sz w:val="20"/>
          <w:szCs w:val="20"/>
        </w:rPr>
        <w:t xml:space="preserve"> should be </w:t>
      </w:r>
      <w:r w:rsidRPr="00A53911">
        <w:rPr>
          <w:b/>
          <w:bCs/>
          <w:sz w:val="20"/>
          <w:szCs w:val="20"/>
        </w:rPr>
        <w:t>introduce</w:t>
      </w:r>
      <w:r w:rsidRPr="00A53911">
        <w:rPr>
          <w:rFonts w:hint="eastAsia"/>
          <w:b/>
          <w:bCs/>
          <w:sz w:val="20"/>
          <w:szCs w:val="20"/>
        </w:rPr>
        <w:t>d.</w:t>
      </w:r>
    </w:p>
    <w:p w14:paraId="6B00451F" w14:textId="77777777" w:rsidR="0070743D" w:rsidRDefault="00321692">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468B053" w14:textId="77777777" w:rsidR="0070743D" w:rsidRDefault="00321692">
      <w:pPr>
        <w:pStyle w:val="afe"/>
        <w:numPr>
          <w:ilvl w:val="0"/>
          <w:numId w:val="14"/>
        </w:numPr>
        <w:spacing w:line="260" w:lineRule="auto"/>
        <w:ind w:firstLineChars="0"/>
        <w:jc w:val="left"/>
        <w:rPr>
          <w:sz w:val="20"/>
          <w:szCs w:val="20"/>
        </w:rPr>
      </w:pPr>
      <w:r>
        <w:rPr>
          <w:rFonts w:hint="eastAsia"/>
          <w:sz w:val="20"/>
          <w:szCs w:val="20"/>
        </w:rPr>
        <w:t>R2-2106771_Report of [AT114-e] [013] [NR15] Idle Inactive mode (ZTE)</w:t>
      </w:r>
    </w:p>
    <w:p w14:paraId="4B0AC902" w14:textId="5147D7D9" w:rsidR="00761C8C" w:rsidRPr="00761C8C" w:rsidRDefault="005B7032" w:rsidP="00553E9D">
      <w:pPr>
        <w:pStyle w:val="afe"/>
        <w:numPr>
          <w:ilvl w:val="0"/>
          <w:numId w:val="14"/>
        </w:numPr>
        <w:spacing w:line="260" w:lineRule="auto"/>
        <w:ind w:firstLineChars="0"/>
        <w:jc w:val="left"/>
        <w:rPr>
          <w:sz w:val="20"/>
          <w:szCs w:val="20"/>
        </w:rPr>
      </w:pPr>
      <w:r w:rsidRPr="005B7032">
        <w:rPr>
          <w:sz w:val="20"/>
          <w:szCs w:val="20"/>
        </w:rPr>
        <w:t>R2-2107723</w:t>
      </w:r>
      <w:r w:rsidR="00761C8C">
        <w:rPr>
          <w:sz w:val="20"/>
          <w:szCs w:val="20"/>
        </w:rPr>
        <w:t>_38.331_(R16)_CR</w:t>
      </w:r>
      <w:r w:rsidR="00553E9D" w:rsidRPr="00553E9D">
        <w:rPr>
          <w:sz w:val="20"/>
          <w:szCs w:val="20"/>
        </w:rPr>
        <w:t>2736</w:t>
      </w:r>
      <w:r w:rsidR="00761C8C">
        <w:rPr>
          <w:sz w:val="20"/>
          <w:szCs w:val="20"/>
        </w:rPr>
        <w:t>_Correction on PO determination for UE in inactive state</w:t>
      </w:r>
    </w:p>
    <w:p w14:paraId="3F410F95" w14:textId="3E768F77" w:rsidR="0070743D" w:rsidRDefault="005B7032" w:rsidP="00553E9D">
      <w:pPr>
        <w:pStyle w:val="afe"/>
        <w:numPr>
          <w:ilvl w:val="0"/>
          <w:numId w:val="14"/>
        </w:numPr>
        <w:spacing w:line="260" w:lineRule="auto"/>
        <w:ind w:firstLineChars="0"/>
        <w:jc w:val="left"/>
        <w:rPr>
          <w:sz w:val="20"/>
          <w:szCs w:val="20"/>
        </w:rPr>
      </w:pPr>
      <w:r w:rsidRPr="005B7032">
        <w:rPr>
          <w:sz w:val="20"/>
          <w:szCs w:val="20"/>
        </w:rPr>
        <w:t>R2-21</w:t>
      </w:r>
      <w:r>
        <w:rPr>
          <w:sz w:val="20"/>
          <w:szCs w:val="20"/>
        </w:rPr>
        <w:t>07724</w:t>
      </w:r>
      <w:r w:rsidR="00321692">
        <w:rPr>
          <w:sz w:val="20"/>
          <w:szCs w:val="20"/>
        </w:rPr>
        <w:t>_38.304_(R16)_CR</w:t>
      </w:r>
      <w:r w:rsidR="00553E9D" w:rsidRPr="00553E9D">
        <w:rPr>
          <w:sz w:val="20"/>
          <w:szCs w:val="20"/>
        </w:rPr>
        <w:t>0213</w:t>
      </w:r>
      <w:r w:rsidR="00321692">
        <w:rPr>
          <w:sz w:val="20"/>
          <w:szCs w:val="20"/>
        </w:rPr>
        <w:t>_Correction on PO determination for UE in inactive state</w:t>
      </w:r>
    </w:p>
    <w:p w14:paraId="3DFFA025" w14:textId="4A4B32A7" w:rsidR="0070743D" w:rsidRDefault="005B7032" w:rsidP="00553E9D">
      <w:pPr>
        <w:pStyle w:val="afe"/>
        <w:numPr>
          <w:ilvl w:val="0"/>
          <w:numId w:val="14"/>
        </w:numPr>
        <w:spacing w:line="260" w:lineRule="auto"/>
        <w:ind w:firstLineChars="0"/>
        <w:jc w:val="left"/>
        <w:rPr>
          <w:sz w:val="20"/>
          <w:szCs w:val="20"/>
        </w:rPr>
      </w:pPr>
      <w:r>
        <w:rPr>
          <w:sz w:val="20"/>
          <w:szCs w:val="20"/>
        </w:rPr>
        <w:t>R2-2107725_</w:t>
      </w:r>
      <w:r w:rsidR="00321692">
        <w:rPr>
          <w:sz w:val="20"/>
          <w:szCs w:val="20"/>
        </w:rPr>
        <w:t>38.306_(R16)_CR</w:t>
      </w:r>
      <w:r w:rsidR="00553E9D" w:rsidRPr="00553E9D">
        <w:rPr>
          <w:sz w:val="20"/>
          <w:szCs w:val="20"/>
        </w:rPr>
        <w:t>0614</w:t>
      </w:r>
      <w:r w:rsidR="00321692">
        <w:rPr>
          <w:sz w:val="20"/>
          <w:szCs w:val="20"/>
        </w:rPr>
        <w:t>_Correction on PO determination for UE in inactive state</w:t>
      </w:r>
    </w:p>
    <w:p w14:paraId="12AF7D31" w14:textId="5381718A" w:rsidR="0070743D" w:rsidRDefault="005B7032" w:rsidP="00553E9D">
      <w:pPr>
        <w:pStyle w:val="afe"/>
        <w:numPr>
          <w:ilvl w:val="0"/>
          <w:numId w:val="14"/>
        </w:numPr>
        <w:spacing w:line="260" w:lineRule="auto"/>
        <w:ind w:firstLineChars="0"/>
        <w:jc w:val="left"/>
        <w:rPr>
          <w:sz w:val="20"/>
          <w:szCs w:val="20"/>
        </w:rPr>
      </w:pPr>
      <w:r>
        <w:rPr>
          <w:sz w:val="20"/>
          <w:szCs w:val="20"/>
        </w:rPr>
        <w:t>R2-2107726</w:t>
      </w:r>
      <w:r w:rsidR="00321692">
        <w:rPr>
          <w:sz w:val="20"/>
          <w:szCs w:val="20"/>
        </w:rPr>
        <w:t>_36.331_(R16)_CR</w:t>
      </w:r>
      <w:r w:rsidR="00553E9D" w:rsidRPr="00553E9D">
        <w:rPr>
          <w:sz w:val="20"/>
          <w:szCs w:val="20"/>
        </w:rPr>
        <w:t>4695</w:t>
      </w:r>
      <w:r w:rsidR="00321692">
        <w:rPr>
          <w:sz w:val="20"/>
          <w:szCs w:val="20"/>
        </w:rPr>
        <w:t>_Correction on PO determination for UE in inactive state</w:t>
      </w:r>
    </w:p>
    <w:p w14:paraId="71627ACB" w14:textId="4865859B" w:rsidR="0070743D" w:rsidRDefault="005B7032" w:rsidP="00553E9D">
      <w:pPr>
        <w:pStyle w:val="afe"/>
        <w:numPr>
          <w:ilvl w:val="0"/>
          <w:numId w:val="14"/>
        </w:numPr>
        <w:spacing w:line="260" w:lineRule="auto"/>
        <w:ind w:firstLineChars="0"/>
        <w:jc w:val="left"/>
        <w:rPr>
          <w:sz w:val="20"/>
          <w:szCs w:val="20"/>
        </w:rPr>
      </w:pPr>
      <w:r>
        <w:rPr>
          <w:sz w:val="20"/>
          <w:szCs w:val="20"/>
        </w:rPr>
        <w:t>R2-2107727</w:t>
      </w:r>
      <w:r w:rsidR="00321692">
        <w:rPr>
          <w:sz w:val="20"/>
          <w:szCs w:val="20"/>
        </w:rPr>
        <w:t>_36.304_(R16)_CR</w:t>
      </w:r>
      <w:r w:rsidR="00553E9D" w:rsidRPr="00553E9D">
        <w:rPr>
          <w:sz w:val="20"/>
          <w:szCs w:val="20"/>
        </w:rPr>
        <w:t>0831</w:t>
      </w:r>
      <w:r w:rsidR="00321692">
        <w:rPr>
          <w:sz w:val="20"/>
          <w:szCs w:val="20"/>
        </w:rPr>
        <w:t>_Correction on PO determination for UE in inactive state</w:t>
      </w:r>
    </w:p>
    <w:p w14:paraId="6A0DAE36" w14:textId="68F1DB99" w:rsidR="0070743D" w:rsidRDefault="005B7032" w:rsidP="00553E9D">
      <w:pPr>
        <w:pStyle w:val="afe"/>
        <w:numPr>
          <w:ilvl w:val="0"/>
          <w:numId w:val="14"/>
        </w:numPr>
        <w:spacing w:line="260" w:lineRule="auto"/>
        <w:ind w:firstLineChars="0"/>
        <w:jc w:val="left"/>
        <w:rPr>
          <w:sz w:val="20"/>
          <w:szCs w:val="20"/>
        </w:rPr>
      </w:pPr>
      <w:r>
        <w:rPr>
          <w:sz w:val="20"/>
          <w:szCs w:val="20"/>
        </w:rPr>
        <w:t>R2-2107728</w:t>
      </w:r>
      <w:r w:rsidR="00321692">
        <w:rPr>
          <w:sz w:val="20"/>
          <w:szCs w:val="20"/>
        </w:rPr>
        <w:t>_36.306_(R16)_CR</w:t>
      </w:r>
      <w:r w:rsidR="00553E9D" w:rsidRPr="00553E9D">
        <w:rPr>
          <w:sz w:val="20"/>
          <w:szCs w:val="20"/>
        </w:rPr>
        <w:t>1819</w:t>
      </w:r>
      <w:bookmarkStart w:id="3" w:name="_GoBack"/>
      <w:bookmarkEnd w:id="3"/>
      <w:r w:rsidR="00321692">
        <w:rPr>
          <w:sz w:val="20"/>
          <w:szCs w:val="20"/>
        </w:rPr>
        <w:t>_Correction on PO determination for UE in inactive state</w:t>
      </w:r>
    </w:p>
    <w:sectPr w:rsidR="0070743D">
      <w:headerReference w:type="default" r:id="rId13"/>
      <w:footerReference w:type="even"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1CF6F" w14:textId="77777777" w:rsidR="00CE4214" w:rsidRDefault="00CE4214">
      <w:pPr>
        <w:spacing w:after="0" w:line="240" w:lineRule="auto"/>
      </w:pPr>
      <w:r>
        <w:separator/>
      </w:r>
    </w:p>
  </w:endnote>
  <w:endnote w:type="continuationSeparator" w:id="0">
    <w:p w14:paraId="65710408" w14:textId="77777777" w:rsidR="00CE4214" w:rsidRDefault="00CE4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70743D" w:rsidRDefault="0032169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70743D" w:rsidRDefault="0070743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70743D" w:rsidRDefault="0070743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A75F5" w14:textId="77777777" w:rsidR="00CE4214" w:rsidRDefault="00CE4214">
      <w:pPr>
        <w:spacing w:after="0" w:line="240" w:lineRule="auto"/>
      </w:pPr>
      <w:r>
        <w:separator/>
      </w:r>
    </w:p>
  </w:footnote>
  <w:footnote w:type="continuationSeparator" w:id="0">
    <w:p w14:paraId="492DB649" w14:textId="77777777" w:rsidR="00CE4214" w:rsidRDefault="00CE42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70743D" w:rsidRDefault="0070743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0239FED"/>
    <w:multiLevelType w:val="singleLevel"/>
    <w:tmpl w:val="00239FED"/>
    <w:lvl w:ilvl="0">
      <w:start w:val="1"/>
      <w:numFmt w:val="bullet"/>
      <w:lvlText w:val=""/>
      <w:lvlJc w:val="left"/>
      <w:pPr>
        <w:tabs>
          <w:tab w:val="left" w:pos="420"/>
        </w:tabs>
        <w:ind w:left="840" w:hanging="420"/>
      </w:pPr>
      <w:rPr>
        <w:rFonts w:ascii="Wingdings" w:hAnsi="Wingdings" w:hint="default"/>
      </w:rPr>
    </w:lvl>
  </w:abstractNum>
  <w:abstractNum w:abstractNumId="2">
    <w:nsid w:val="02AD4938"/>
    <w:multiLevelType w:val="multilevel"/>
    <w:tmpl w:val="02AD49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8B83D56"/>
    <w:multiLevelType w:val="multilevel"/>
    <w:tmpl w:val="08B83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4F52CF"/>
    <w:multiLevelType w:val="multilevel"/>
    <w:tmpl w:val="184F52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F7F78AF"/>
    <w:multiLevelType w:val="multilevel"/>
    <w:tmpl w:val="1F7F78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8ACBB1E"/>
    <w:multiLevelType w:val="singleLevel"/>
    <w:tmpl w:val="28ACBB1E"/>
    <w:lvl w:ilvl="0">
      <w:start w:val="1"/>
      <w:numFmt w:val="bullet"/>
      <w:lvlText w:val=""/>
      <w:lvlJc w:val="left"/>
      <w:pPr>
        <w:tabs>
          <w:tab w:val="left" w:pos="420"/>
        </w:tabs>
        <w:ind w:left="840" w:hanging="420"/>
      </w:pPr>
      <w:rPr>
        <w:rFonts w:ascii="Wingdings" w:hAnsi="Wingdings" w:hint="default"/>
      </w:rPr>
    </w:lvl>
  </w:abstractNum>
  <w:abstractNum w:abstractNumId="8">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40F773F2"/>
    <w:multiLevelType w:val="multilevel"/>
    <w:tmpl w:val="40F773F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70146DC0"/>
    <w:multiLevelType w:val="multilevel"/>
    <w:tmpl w:val="70146DC0"/>
    <w:lvl w:ilvl="0">
      <w:start w:val="1"/>
      <w:numFmt w:val="bulle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270D85F"/>
    <w:multiLevelType w:val="multilevel"/>
    <w:tmpl w:val="7270D8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7572B23C"/>
    <w:multiLevelType w:val="singleLevel"/>
    <w:tmpl w:val="7572B23C"/>
    <w:lvl w:ilvl="0">
      <w:start w:val="1"/>
      <w:numFmt w:val="bullet"/>
      <w:lvlText w:val=""/>
      <w:lvlJc w:val="left"/>
      <w:pPr>
        <w:tabs>
          <w:tab w:val="left" w:pos="420"/>
        </w:tabs>
        <w:ind w:left="840" w:hanging="420"/>
      </w:pPr>
      <w:rPr>
        <w:rFonts w:ascii="Wingdings" w:hAnsi="Wingdings" w:hint="default"/>
      </w:rPr>
    </w:lvl>
  </w:abstractNum>
  <w:num w:numId="1">
    <w:abstractNumId w:val="0"/>
  </w:num>
  <w:num w:numId="2">
    <w:abstractNumId w:val="10"/>
  </w:num>
  <w:num w:numId="3">
    <w:abstractNumId w:val="9"/>
  </w:num>
  <w:num w:numId="4">
    <w:abstractNumId w:val="3"/>
  </w:num>
  <w:num w:numId="5">
    <w:abstractNumId w:val="11"/>
  </w:num>
  <w:num w:numId="6">
    <w:abstractNumId w:val="1"/>
  </w:num>
  <w:num w:numId="7">
    <w:abstractNumId w:val="4"/>
  </w:num>
  <w:num w:numId="8">
    <w:abstractNumId w:val="12"/>
  </w:num>
  <w:num w:numId="9">
    <w:abstractNumId w:val="13"/>
  </w:num>
  <w:num w:numId="10">
    <w:abstractNumId w:val="7"/>
  </w:num>
  <w:num w:numId="11">
    <w:abstractNumId w:val="5"/>
  </w:num>
  <w:num w:numId="12">
    <w:abstractNumId w:val="6"/>
  </w:num>
  <w:num w:numId="13">
    <w:abstractNumId w:val="2"/>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B10"/>
    <w:rsid w:val="00011398"/>
    <w:rsid w:val="00012656"/>
    <w:rsid w:val="000130CA"/>
    <w:rsid w:val="00013699"/>
    <w:rsid w:val="00013F73"/>
    <w:rsid w:val="00013FAD"/>
    <w:rsid w:val="000140B1"/>
    <w:rsid w:val="00017BA5"/>
    <w:rsid w:val="00021259"/>
    <w:rsid w:val="00021359"/>
    <w:rsid w:val="000223BE"/>
    <w:rsid w:val="000248FC"/>
    <w:rsid w:val="00024E29"/>
    <w:rsid w:val="00026369"/>
    <w:rsid w:val="0002660A"/>
    <w:rsid w:val="00026899"/>
    <w:rsid w:val="0002698B"/>
    <w:rsid w:val="00027EEC"/>
    <w:rsid w:val="00030587"/>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56B94"/>
    <w:rsid w:val="000603D6"/>
    <w:rsid w:val="00062984"/>
    <w:rsid w:val="00067927"/>
    <w:rsid w:val="0007093A"/>
    <w:rsid w:val="00071F15"/>
    <w:rsid w:val="0007205B"/>
    <w:rsid w:val="00073BCE"/>
    <w:rsid w:val="000755A8"/>
    <w:rsid w:val="00076677"/>
    <w:rsid w:val="00076832"/>
    <w:rsid w:val="00076B12"/>
    <w:rsid w:val="000804D4"/>
    <w:rsid w:val="0008122E"/>
    <w:rsid w:val="00082CAA"/>
    <w:rsid w:val="00084609"/>
    <w:rsid w:val="000875C4"/>
    <w:rsid w:val="00090498"/>
    <w:rsid w:val="0009084A"/>
    <w:rsid w:val="000915A4"/>
    <w:rsid w:val="0009278C"/>
    <w:rsid w:val="00092939"/>
    <w:rsid w:val="00092E40"/>
    <w:rsid w:val="0009487B"/>
    <w:rsid w:val="000969D7"/>
    <w:rsid w:val="00097209"/>
    <w:rsid w:val="00097368"/>
    <w:rsid w:val="0009777E"/>
    <w:rsid w:val="00097E72"/>
    <w:rsid w:val="000A12AA"/>
    <w:rsid w:val="000A204F"/>
    <w:rsid w:val="000A22DF"/>
    <w:rsid w:val="000A2A28"/>
    <w:rsid w:val="000A2D0A"/>
    <w:rsid w:val="000A3136"/>
    <w:rsid w:val="000A3A4E"/>
    <w:rsid w:val="000A53F5"/>
    <w:rsid w:val="000A6CCF"/>
    <w:rsid w:val="000B0C45"/>
    <w:rsid w:val="000B21DA"/>
    <w:rsid w:val="000B25A2"/>
    <w:rsid w:val="000B2A5C"/>
    <w:rsid w:val="000B31AA"/>
    <w:rsid w:val="000B38F6"/>
    <w:rsid w:val="000B3A65"/>
    <w:rsid w:val="000B4B76"/>
    <w:rsid w:val="000B65CB"/>
    <w:rsid w:val="000B780E"/>
    <w:rsid w:val="000C12FB"/>
    <w:rsid w:val="000C1F5A"/>
    <w:rsid w:val="000C236D"/>
    <w:rsid w:val="000C2690"/>
    <w:rsid w:val="000C364E"/>
    <w:rsid w:val="000C5D4C"/>
    <w:rsid w:val="000C742C"/>
    <w:rsid w:val="000C7A47"/>
    <w:rsid w:val="000C7F6A"/>
    <w:rsid w:val="000C7F88"/>
    <w:rsid w:val="000C7FC7"/>
    <w:rsid w:val="000D18C5"/>
    <w:rsid w:val="000D2BF9"/>
    <w:rsid w:val="000D3761"/>
    <w:rsid w:val="000E1125"/>
    <w:rsid w:val="000E1993"/>
    <w:rsid w:val="000E3B8A"/>
    <w:rsid w:val="000E6390"/>
    <w:rsid w:val="000E7A4B"/>
    <w:rsid w:val="000F0A7B"/>
    <w:rsid w:val="000F4CFF"/>
    <w:rsid w:val="00100030"/>
    <w:rsid w:val="0010359D"/>
    <w:rsid w:val="00103DDB"/>
    <w:rsid w:val="00110682"/>
    <w:rsid w:val="00111C96"/>
    <w:rsid w:val="00111CE0"/>
    <w:rsid w:val="00111DF0"/>
    <w:rsid w:val="001135C5"/>
    <w:rsid w:val="00113E67"/>
    <w:rsid w:val="001147C0"/>
    <w:rsid w:val="00115029"/>
    <w:rsid w:val="001156DF"/>
    <w:rsid w:val="00123B85"/>
    <w:rsid w:val="001253A3"/>
    <w:rsid w:val="00126145"/>
    <w:rsid w:val="0012673B"/>
    <w:rsid w:val="001277F8"/>
    <w:rsid w:val="00131F5D"/>
    <w:rsid w:val="00131F75"/>
    <w:rsid w:val="0013288E"/>
    <w:rsid w:val="00134275"/>
    <w:rsid w:val="0013534D"/>
    <w:rsid w:val="00137B0E"/>
    <w:rsid w:val="00137D4E"/>
    <w:rsid w:val="001413B6"/>
    <w:rsid w:val="00141835"/>
    <w:rsid w:val="00143566"/>
    <w:rsid w:val="00145AFF"/>
    <w:rsid w:val="00147740"/>
    <w:rsid w:val="00150BAB"/>
    <w:rsid w:val="00151BB9"/>
    <w:rsid w:val="00156452"/>
    <w:rsid w:val="00160A40"/>
    <w:rsid w:val="00161532"/>
    <w:rsid w:val="001619AF"/>
    <w:rsid w:val="001627D9"/>
    <w:rsid w:val="00166327"/>
    <w:rsid w:val="00170C6A"/>
    <w:rsid w:val="00170DEC"/>
    <w:rsid w:val="00171FF9"/>
    <w:rsid w:val="0017245C"/>
    <w:rsid w:val="00172A27"/>
    <w:rsid w:val="00174FF0"/>
    <w:rsid w:val="00175874"/>
    <w:rsid w:val="0017597A"/>
    <w:rsid w:val="00176458"/>
    <w:rsid w:val="001767E6"/>
    <w:rsid w:val="00176AC2"/>
    <w:rsid w:val="0018000D"/>
    <w:rsid w:val="001802FB"/>
    <w:rsid w:val="001806A8"/>
    <w:rsid w:val="00180983"/>
    <w:rsid w:val="0018310D"/>
    <w:rsid w:val="00184250"/>
    <w:rsid w:val="001866DF"/>
    <w:rsid w:val="00187FEF"/>
    <w:rsid w:val="00190A8D"/>
    <w:rsid w:val="00191525"/>
    <w:rsid w:val="0019547D"/>
    <w:rsid w:val="00195E1F"/>
    <w:rsid w:val="00196645"/>
    <w:rsid w:val="00197997"/>
    <w:rsid w:val="001A0804"/>
    <w:rsid w:val="001A384E"/>
    <w:rsid w:val="001A4015"/>
    <w:rsid w:val="001A6AFD"/>
    <w:rsid w:val="001A6B66"/>
    <w:rsid w:val="001B000D"/>
    <w:rsid w:val="001B21A1"/>
    <w:rsid w:val="001B337C"/>
    <w:rsid w:val="001B3B48"/>
    <w:rsid w:val="001B475D"/>
    <w:rsid w:val="001B56E7"/>
    <w:rsid w:val="001B586F"/>
    <w:rsid w:val="001B5AE5"/>
    <w:rsid w:val="001B6518"/>
    <w:rsid w:val="001B7027"/>
    <w:rsid w:val="001B7346"/>
    <w:rsid w:val="001B7C67"/>
    <w:rsid w:val="001C0CED"/>
    <w:rsid w:val="001C1105"/>
    <w:rsid w:val="001C17C6"/>
    <w:rsid w:val="001C22DE"/>
    <w:rsid w:val="001C2425"/>
    <w:rsid w:val="001C282E"/>
    <w:rsid w:val="001C3C4C"/>
    <w:rsid w:val="001C48AE"/>
    <w:rsid w:val="001C7F10"/>
    <w:rsid w:val="001D047B"/>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6E4"/>
    <w:rsid w:val="00201FFE"/>
    <w:rsid w:val="00202C4B"/>
    <w:rsid w:val="00203774"/>
    <w:rsid w:val="00203B88"/>
    <w:rsid w:val="00205321"/>
    <w:rsid w:val="00206380"/>
    <w:rsid w:val="00207F5F"/>
    <w:rsid w:val="002121C3"/>
    <w:rsid w:val="002155FA"/>
    <w:rsid w:val="002176DE"/>
    <w:rsid w:val="00220834"/>
    <w:rsid w:val="00223B64"/>
    <w:rsid w:val="002257B3"/>
    <w:rsid w:val="0023029F"/>
    <w:rsid w:val="00231281"/>
    <w:rsid w:val="00231DC2"/>
    <w:rsid w:val="00232A02"/>
    <w:rsid w:val="002333B7"/>
    <w:rsid w:val="00233445"/>
    <w:rsid w:val="002344F2"/>
    <w:rsid w:val="002368E4"/>
    <w:rsid w:val="00236F8F"/>
    <w:rsid w:val="00241832"/>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55D4"/>
    <w:rsid w:val="00266CB2"/>
    <w:rsid w:val="00267D0B"/>
    <w:rsid w:val="00270A1C"/>
    <w:rsid w:val="002716E8"/>
    <w:rsid w:val="00271ED8"/>
    <w:rsid w:val="002724B9"/>
    <w:rsid w:val="002730ED"/>
    <w:rsid w:val="0027675D"/>
    <w:rsid w:val="002801FB"/>
    <w:rsid w:val="00281718"/>
    <w:rsid w:val="002854AD"/>
    <w:rsid w:val="002855D0"/>
    <w:rsid w:val="00290E18"/>
    <w:rsid w:val="00291D54"/>
    <w:rsid w:val="00293A6E"/>
    <w:rsid w:val="00295842"/>
    <w:rsid w:val="00296302"/>
    <w:rsid w:val="00297A88"/>
    <w:rsid w:val="002A20D3"/>
    <w:rsid w:val="002A4840"/>
    <w:rsid w:val="002A53F3"/>
    <w:rsid w:val="002A66AB"/>
    <w:rsid w:val="002B175B"/>
    <w:rsid w:val="002B24A3"/>
    <w:rsid w:val="002B2BBC"/>
    <w:rsid w:val="002B351B"/>
    <w:rsid w:val="002B3C48"/>
    <w:rsid w:val="002B434C"/>
    <w:rsid w:val="002B4F1D"/>
    <w:rsid w:val="002B6A62"/>
    <w:rsid w:val="002C0864"/>
    <w:rsid w:val="002C0F12"/>
    <w:rsid w:val="002C4649"/>
    <w:rsid w:val="002C52F5"/>
    <w:rsid w:val="002D00AA"/>
    <w:rsid w:val="002D037B"/>
    <w:rsid w:val="002D044D"/>
    <w:rsid w:val="002D0F0A"/>
    <w:rsid w:val="002D35FA"/>
    <w:rsid w:val="002D3797"/>
    <w:rsid w:val="002D37AB"/>
    <w:rsid w:val="002D6461"/>
    <w:rsid w:val="002D650F"/>
    <w:rsid w:val="002D6E18"/>
    <w:rsid w:val="002D7ED7"/>
    <w:rsid w:val="002E002E"/>
    <w:rsid w:val="002E0DE2"/>
    <w:rsid w:val="002E28F9"/>
    <w:rsid w:val="002E5737"/>
    <w:rsid w:val="002E60EB"/>
    <w:rsid w:val="002E674B"/>
    <w:rsid w:val="002E7525"/>
    <w:rsid w:val="002F01CA"/>
    <w:rsid w:val="002F05CC"/>
    <w:rsid w:val="002F1163"/>
    <w:rsid w:val="002F12B3"/>
    <w:rsid w:val="002F2924"/>
    <w:rsid w:val="002F3161"/>
    <w:rsid w:val="002F37BF"/>
    <w:rsid w:val="002F5517"/>
    <w:rsid w:val="002F7AA9"/>
    <w:rsid w:val="003031CE"/>
    <w:rsid w:val="00305358"/>
    <w:rsid w:val="00305932"/>
    <w:rsid w:val="0030650B"/>
    <w:rsid w:val="003110B2"/>
    <w:rsid w:val="00312C1A"/>
    <w:rsid w:val="00312DD1"/>
    <w:rsid w:val="00313308"/>
    <w:rsid w:val="003144CA"/>
    <w:rsid w:val="003171FD"/>
    <w:rsid w:val="00321077"/>
    <w:rsid w:val="00321692"/>
    <w:rsid w:val="00322390"/>
    <w:rsid w:val="00322EDB"/>
    <w:rsid w:val="003248F8"/>
    <w:rsid w:val="003268BB"/>
    <w:rsid w:val="00330072"/>
    <w:rsid w:val="003307AC"/>
    <w:rsid w:val="003309A8"/>
    <w:rsid w:val="00330B4E"/>
    <w:rsid w:val="0033176D"/>
    <w:rsid w:val="0033386B"/>
    <w:rsid w:val="00333D6C"/>
    <w:rsid w:val="003347C2"/>
    <w:rsid w:val="00335B60"/>
    <w:rsid w:val="00336046"/>
    <w:rsid w:val="003371B2"/>
    <w:rsid w:val="00340AAF"/>
    <w:rsid w:val="00341CF5"/>
    <w:rsid w:val="003436BE"/>
    <w:rsid w:val="00345FC0"/>
    <w:rsid w:val="003469FC"/>
    <w:rsid w:val="00347800"/>
    <w:rsid w:val="0035014F"/>
    <w:rsid w:val="003504B5"/>
    <w:rsid w:val="00350B30"/>
    <w:rsid w:val="0035296C"/>
    <w:rsid w:val="003546A6"/>
    <w:rsid w:val="00354915"/>
    <w:rsid w:val="0035496A"/>
    <w:rsid w:val="00354E6F"/>
    <w:rsid w:val="003577BE"/>
    <w:rsid w:val="00362FCF"/>
    <w:rsid w:val="00363C85"/>
    <w:rsid w:val="003645A1"/>
    <w:rsid w:val="0036468F"/>
    <w:rsid w:val="00366993"/>
    <w:rsid w:val="0036770E"/>
    <w:rsid w:val="00367C84"/>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5560"/>
    <w:rsid w:val="00396952"/>
    <w:rsid w:val="00397880"/>
    <w:rsid w:val="00397C52"/>
    <w:rsid w:val="003A150D"/>
    <w:rsid w:val="003A2A06"/>
    <w:rsid w:val="003A3ACC"/>
    <w:rsid w:val="003A4C78"/>
    <w:rsid w:val="003A5159"/>
    <w:rsid w:val="003A552B"/>
    <w:rsid w:val="003A77FA"/>
    <w:rsid w:val="003A7F66"/>
    <w:rsid w:val="003B123B"/>
    <w:rsid w:val="003B132E"/>
    <w:rsid w:val="003B139B"/>
    <w:rsid w:val="003B3A50"/>
    <w:rsid w:val="003B448B"/>
    <w:rsid w:val="003B47C6"/>
    <w:rsid w:val="003B4FED"/>
    <w:rsid w:val="003B774C"/>
    <w:rsid w:val="003B79ED"/>
    <w:rsid w:val="003C386A"/>
    <w:rsid w:val="003C3E62"/>
    <w:rsid w:val="003C5674"/>
    <w:rsid w:val="003C70C5"/>
    <w:rsid w:val="003D01E0"/>
    <w:rsid w:val="003D0C29"/>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A08"/>
    <w:rsid w:val="003F1B22"/>
    <w:rsid w:val="003F2F46"/>
    <w:rsid w:val="003F30C9"/>
    <w:rsid w:val="003F3365"/>
    <w:rsid w:val="003F39E3"/>
    <w:rsid w:val="003F448B"/>
    <w:rsid w:val="003F58F6"/>
    <w:rsid w:val="003F6316"/>
    <w:rsid w:val="00401149"/>
    <w:rsid w:val="00401C3E"/>
    <w:rsid w:val="00402720"/>
    <w:rsid w:val="00402985"/>
    <w:rsid w:val="00405489"/>
    <w:rsid w:val="004060CF"/>
    <w:rsid w:val="00406593"/>
    <w:rsid w:val="004069B2"/>
    <w:rsid w:val="00410408"/>
    <w:rsid w:val="00413229"/>
    <w:rsid w:val="00413D6F"/>
    <w:rsid w:val="00414C20"/>
    <w:rsid w:val="00415023"/>
    <w:rsid w:val="004228A3"/>
    <w:rsid w:val="004229AC"/>
    <w:rsid w:val="00423D3B"/>
    <w:rsid w:val="004245A3"/>
    <w:rsid w:val="00424760"/>
    <w:rsid w:val="00424A48"/>
    <w:rsid w:val="004274EC"/>
    <w:rsid w:val="00427917"/>
    <w:rsid w:val="00435F9A"/>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F02"/>
    <w:rsid w:val="004658B8"/>
    <w:rsid w:val="00466EDC"/>
    <w:rsid w:val="00467368"/>
    <w:rsid w:val="00467D25"/>
    <w:rsid w:val="00470697"/>
    <w:rsid w:val="00471524"/>
    <w:rsid w:val="00472D34"/>
    <w:rsid w:val="0047305C"/>
    <w:rsid w:val="0047403A"/>
    <w:rsid w:val="00474161"/>
    <w:rsid w:val="00474C36"/>
    <w:rsid w:val="00475E38"/>
    <w:rsid w:val="0047663E"/>
    <w:rsid w:val="0048006F"/>
    <w:rsid w:val="004802C9"/>
    <w:rsid w:val="00480DEB"/>
    <w:rsid w:val="004816C1"/>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2F36"/>
    <w:rsid w:val="0050305F"/>
    <w:rsid w:val="0050411A"/>
    <w:rsid w:val="0050619E"/>
    <w:rsid w:val="005069E2"/>
    <w:rsid w:val="00506B0D"/>
    <w:rsid w:val="00506BCB"/>
    <w:rsid w:val="0051029C"/>
    <w:rsid w:val="00510897"/>
    <w:rsid w:val="005115CF"/>
    <w:rsid w:val="0051180A"/>
    <w:rsid w:val="005119F4"/>
    <w:rsid w:val="005146EB"/>
    <w:rsid w:val="00515031"/>
    <w:rsid w:val="005153FD"/>
    <w:rsid w:val="005163C2"/>
    <w:rsid w:val="00517072"/>
    <w:rsid w:val="005214BE"/>
    <w:rsid w:val="005219AA"/>
    <w:rsid w:val="00522736"/>
    <w:rsid w:val="005254B1"/>
    <w:rsid w:val="00525585"/>
    <w:rsid w:val="00525BAC"/>
    <w:rsid w:val="0052657B"/>
    <w:rsid w:val="005339E6"/>
    <w:rsid w:val="00534869"/>
    <w:rsid w:val="0053653D"/>
    <w:rsid w:val="005371D2"/>
    <w:rsid w:val="00537528"/>
    <w:rsid w:val="00542ED7"/>
    <w:rsid w:val="00544B8F"/>
    <w:rsid w:val="005456D5"/>
    <w:rsid w:val="00545A76"/>
    <w:rsid w:val="005506C7"/>
    <w:rsid w:val="00550E4D"/>
    <w:rsid w:val="005514AA"/>
    <w:rsid w:val="00553234"/>
    <w:rsid w:val="00553E9D"/>
    <w:rsid w:val="0055402E"/>
    <w:rsid w:val="0055689F"/>
    <w:rsid w:val="00560225"/>
    <w:rsid w:val="00561349"/>
    <w:rsid w:val="00562AF2"/>
    <w:rsid w:val="005657FC"/>
    <w:rsid w:val="00567054"/>
    <w:rsid w:val="00567A9A"/>
    <w:rsid w:val="00570FEC"/>
    <w:rsid w:val="00571A8C"/>
    <w:rsid w:val="00573328"/>
    <w:rsid w:val="0057377D"/>
    <w:rsid w:val="00575E08"/>
    <w:rsid w:val="00585E04"/>
    <w:rsid w:val="00586698"/>
    <w:rsid w:val="005910DD"/>
    <w:rsid w:val="00591DDA"/>
    <w:rsid w:val="00593D18"/>
    <w:rsid w:val="005940C1"/>
    <w:rsid w:val="0059566C"/>
    <w:rsid w:val="0059585E"/>
    <w:rsid w:val="00597FD2"/>
    <w:rsid w:val="005A0418"/>
    <w:rsid w:val="005A3156"/>
    <w:rsid w:val="005A53DF"/>
    <w:rsid w:val="005A6185"/>
    <w:rsid w:val="005B052E"/>
    <w:rsid w:val="005B0DF2"/>
    <w:rsid w:val="005B220B"/>
    <w:rsid w:val="005B2E19"/>
    <w:rsid w:val="005B66D2"/>
    <w:rsid w:val="005B67EF"/>
    <w:rsid w:val="005B7032"/>
    <w:rsid w:val="005B7842"/>
    <w:rsid w:val="005C00A1"/>
    <w:rsid w:val="005C1AC7"/>
    <w:rsid w:val="005C20A4"/>
    <w:rsid w:val="005C2356"/>
    <w:rsid w:val="005C4B1B"/>
    <w:rsid w:val="005D57F1"/>
    <w:rsid w:val="005D5FC6"/>
    <w:rsid w:val="005D680C"/>
    <w:rsid w:val="005D6847"/>
    <w:rsid w:val="005E06D3"/>
    <w:rsid w:val="005E27C0"/>
    <w:rsid w:val="005E4F1C"/>
    <w:rsid w:val="005E5675"/>
    <w:rsid w:val="005E7B04"/>
    <w:rsid w:val="005F05D7"/>
    <w:rsid w:val="005F05DE"/>
    <w:rsid w:val="005F097D"/>
    <w:rsid w:val="005F1004"/>
    <w:rsid w:val="005F1FAE"/>
    <w:rsid w:val="005F42AD"/>
    <w:rsid w:val="005F4E40"/>
    <w:rsid w:val="005F56A6"/>
    <w:rsid w:val="005F6041"/>
    <w:rsid w:val="005F62CA"/>
    <w:rsid w:val="005F7E99"/>
    <w:rsid w:val="00601081"/>
    <w:rsid w:val="006012C6"/>
    <w:rsid w:val="006020FD"/>
    <w:rsid w:val="0060286C"/>
    <w:rsid w:val="00603239"/>
    <w:rsid w:val="0060473D"/>
    <w:rsid w:val="00604E87"/>
    <w:rsid w:val="006053DC"/>
    <w:rsid w:val="00607A61"/>
    <w:rsid w:val="00612482"/>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330C"/>
    <w:rsid w:val="006241EE"/>
    <w:rsid w:val="00626CB7"/>
    <w:rsid w:val="00627ACD"/>
    <w:rsid w:val="00630383"/>
    <w:rsid w:val="006308BC"/>
    <w:rsid w:val="00630B29"/>
    <w:rsid w:val="00633DA7"/>
    <w:rsid w:val="00635291"/>
    <w:rsid w:val="006357BD"/>
    <w:rsid w:val="006408DC"/>
    <w:rsid w:val="006413AD"/>
    <w:rsid w:val="00643A7A"/>
    <w:rsid w:val="0064545A"/>
    <w:rsid w:val="006459C0"/>
    <w:rsid w:val="00645ADA"/>
    <w:rsid w:val="006503F8"/>
    <w:rsid w:val="00650D0F"/>
    <w:rsid w:val="00651856"/>
    <w:rsid w:val="006521E7"/>
    <w:rsid w:val="0065579F"/>
    <w:rsid w:val="00660910"/>
    <w:rsid w:val="00661810"/>
    <w:rsid w:val="006631E5"/>
    <w:rsid w:val="00670351"/>
    <w:rsid w:val="006706AA"/>
    <w:rsid w:val="006718B7"/>
    <w:rsid w:val="00673154"/>
    <w:rsid w:val="006746B2"/>
    <w:rsid w:val="0067540D"/>
    <w:rsid w:val="00676131"/>
    <w:rsid w:val="00680F82"/>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575A"/>
    <w:rsid w:val="006A67C2"/>
    <w:rsid w:val="006A6A31"/>
    <w:rsid w:val="006B091B"/>
    <w:rsid w:val="006B0BCD"/>
    <w:rsid w:val="006B0CBE"/>
    <w:rsid w:val="006B1969"/>
    <w:rsid w:val="006B2F1E"/>
    <w:rsid w:val="006B3A67"/>
    <w:rsid w:val="006B3DD7"/>
    <w:rsid w:val="006B48F1"/>
    <w:rsid w:val="006B6F57"/>
    <w:rsid w:val="006B75A6"/>
    <w:rsid w:val="006C20D8"/>
    <w:rsid w:val="006C2D21"/>
    <w:rsid w:val="006C426B"/>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15"/>
    <w:rsid w:val="007004DA"/>
    <w:rsid w:val="00701C87"/>
    <w:rsid w:val="0070393B"/>
    <w:rsid w:val="00704BC7"/>
    <w:rsid w:val="007051AF"/>
    <w:rsid w:val="00705FA1"/>
    <w:rsid w:val="0070743D"/>
    <w:rsid w:val="00707E83"/>
    <w:rsid w:val="00711E45"/>
    <w:rsid w:val="007131D1"/>
    <w:rsid w:val="007165B5"/>
    <w:rsid w:val="007165BE"/>
    <w:rsid w:val="007200FA"/>
    <w:rsid w:val="00723530"/>
    <w:rsid w:val="00724690"/>
    <w:rsid w:val="00725CC4"/>
    <w:rsid w:val="00726958"/>
    <w:rsid w:val="00727D4D"/>
    <w:rsid w:val="00731322"/>
    <w:rsid w:val="00731D62"/>
    <w:rsid w:val="00731E30"/>
    <w:rsid w:val="00734156"/>
    <w:rsid w:val="0073571F"/>
    <w:rsid w:val="00736826"/>
    <w:rsid w:val="00736CDD"/>
    <w:rsid w:val="00736FEF"/>
    <w:rsid w:val="00737516"/>
    <w:rsid w:val="0074088F"/>
    <w:rsid w:val="00741230"/>
    <w:rsid w:val="00742908"/>
    <w:rsid w:val="0074310F"/>
    <w:rsid w:val="00745C1D"/>
    <w:rsid w:val="00746271"/>
    <w:rsid w:val="00746589"/>
    <w:rsid w:val="007517C3"/>
    <w:rsid w:val="00751F23"/>
    <w:rsid w:val="0075278C"/>
    <w:rsid w:val="00752C9E"/>
    <w:rsid w:val="00754061"/>
    <w:rsid w:val="007541E9"/>
    <w:rsid w:val="007565E1"/>
    <w:rsid w:val="007573D2"/>
    <w:rsid w:val="007577AC"/>
    <w:rsid w:val="007579E6"/>
    <w:rsid w:val="00760C49"/>
    <w:rsid w:val="007612B8"/>
    <w:rsid w:val="00761C8C"/>
    <w:rsid w:val="007626A2"/>
    <w:rsid w:val="007651F0"/>
    <w:rsid w:val="00765D32"/>
    <w:rsid w:val="007705A1"/>
    <w:rsid w:val="00770F43"/>
    <w:rsid w:val="00771468"/>
    <w:rsid w:val="007719AC"/>
    <w:rsid w:val="00773686"/>
    <w:rsid w:val="00775B93"/>
    <w:rsid w:val="0077606C"/>
    <w:rsid w:val="007766F6"/>
    <w:rsid w:val="00776A65"/>
    <w:rsid w:val="00776AD0"/>
    <w:rsid w:val="00780552"/>
    <w:rsid w:val="00780871"/>
    <w:rsid w:val="0078131F"/>
    <w:rsid w:val="0078603B"/>
    <w:rsid w:val="00786C73"/>
    <w:rsid w:val="00786DD7"/>
    <w:rsid w:val="00787A57"/>
    <w:rsid w:val="00787B7D"/>
    <w:rsid w:val="00790441"/>
    <w:rsid w:val="00791D1D"/>
    <w:rsid w:val="00792A3E"/>
    <w:rsid w:val="00792D48"/>
    <w:rsid w:val="00793203"/>
    <w:rsid w:val="007933D2"/>
    <w:rsid w:val="007938C0"/>
    <w:rsid w:val="00794677"/>
    <w:rsid w:val="0079563E"/>
    <w:rsid w:val="00795931"/>
    <w:rsid w:val="00796A2A"/>
    <w:rsid w:val="007A0277"/>
    <w:rsid w:val="007A053E"/>
    <w:rsid w:val="007A2A69"/>
    <w:rsid w:val="007A3AD3"/>
    <w:rsid w:val="007A6821"/>
    <w:rsid w:val="007A7D67"/>
    <w:rsid w:val="007B055F"/>
    <w:rsid w:val="007B0BAC"/>
    <w:rsid w:val="007B3EE9"/>
    <w:rsid w:val="007B4B41"/>
    <w:rsid w:val="007B6028"/>
    <w:rsid w:val="007C0BA7"/>
    <w:rsid w:val="007C33E4"/>
    <w:rsid w:val="007C4020"/>
    <w:rsid w:val="007C41B3"/>
    <w:rsid w:val="007C44F4"/>
    <w:rsid w:val="007D2587"/>
    <w:rsid w:val="007D36F2"/>
    <w:rsid w:val="007D4D85"/>
    <w:rsid w:val="007D59EE"/>
    <w:rsid w:val="007D5A25"/>
    <w:rsid w:val="007E0813"/>
    <w:rsid w:val="007E0F24"/>
    <w:rsid w:val="007E17B1"/>
    <w:rsid w:val="007E27C0"/>
    <w:rsid w:val="007E4716"/>
    <w:rsid w:val="007E5941"/>
    <w:rsid w:val="007E6E32"/>
    <w:rsid w:val="007E771D"/>
    <w:rsid w:val="007F11E8"/>
    <w:rsid w:val="007F1AD0"/>
    <w:rsid w:val="007F348A"/>
    <w:rsid w:val="007F3DA7"/>
    <w:rsid w:val="007F4203"/>
    <w:rsid w:val="007F502E"/>
    <w:rsid w:val="007F65F6"/>
    <w:rsid w:val="007F6A42"/>
    <w:rsid w:val="008013CA"/>
    <w:rsid w:val="008032AF"/>
    <w:rsid w:val="008056CF"/>
    <w:rsid w:val="008066C8"/>
    <w:rsid w:val="00806C7C"/>
    <w:rsid w:val="00806EC6"/>
    <w:rsid w:val="0080728E"/>
    <w:rsid w:val="008115B4"/>
    <w:rsid w:val="00811A11"/>
    <w:rsid w:val="00812603"/>
    <w:rsid w:val="00814945"/>
    <w:rsid w:val="00814985"/>
    <w:rsid w:val="008160BF"/>
    <w:rsid w:val="00816F96"/>
    <w:rsid w:val="008170EC"/>
    <w:rsid w:val="008175D4"/>
    <w:rsid w:val="00823AF8"/>
    <w:rsid w:val="00824F00"/>
    <w:rsid w:val="00825004"/>
    <w:rsid w:val="008267CB"/>
    <w:rsid w:val="00827512"/>
    <w:rsid w:val="00827DB0"/>
    <w:rsid w:val="008343B2"/>
    <w:rsid w:val="00834992"/>
    <w:rsid w:val="00835356"/>
    <w:rsid w:val="00836D5A"/>
    <w:rsid w:val="0083795A"/>
    <w:rsid w:val="00837C9F"/>
    <w:rsid w:val="00843379"/>
    <w:rsid w:val="008436F0"/>
    <w:rsid w:val="00843DAA"/>
    <w:rsid w:val="00843F40"/>
    <w:rsid w:val="00845DB8"/>
    <w:rsid w:val="008505B6"/>
    <w:rsid w:val="00850AD1"/>
    <w:rsid w:val="00851917"/>
    <w:rsid w:val="00851A3E"/>
    <w:rsid w:val="00851C79"/>
    <w:rsid w:val="00852259"/>
    <w:rsid w:val="00853419"/>
    <w:rsid w:val="00855BD4"/>
    <w:rsid w:val="00855CBD"/>
    <w:rsid w:val="00856EF3"/>
    <w:rsid w:val="00856F99"/>
    <w:rsid w:val="008609B3"/>
    <w:rsid w:val="00860FE6"/>
    <w:rsid w:val="0086285E"/>
    <w:rsid w:val="008638E7"/>
    <w:rsid w:val="00864140"/>
    <w:rsid w:val="00864D17"/>
    <w:rsid w:val="00866673"/>
    <w:rsid w:val="008702BF"/>
    <w:rsid w:val="008711B4"/>
    <w:rsid w:val="008719DB"/>
    <w:rsid w:val="00872250"/>
    <w:rsid w:val="008726D7"/>
    <w:rsid w:val="00873167"/>
    <w:rsid w:val="008731B8"/>
    <w:rsid w:val="00873D16"/>
    <w:rsid w:val="0087464F"/>
    <w:rsid w:val="008768D2"/>
    <w:rsid w:val="00880F6C"/>
    <w:rsid w:val="00884F40"/>
    <w:rsid w:val="008855E2"/>
    <w:rsid w:val="00885E69"/>
    <w:rsid w:val="00886047"/>
    <w:rsid w:val="008864F4"/>
    <w:rsid w:val="00886521"/>
    <w:rsid w:val="00887800"/>
    <w:rsid w:val="00887F76"/>
    <w:rsid w:val="00891E7C"/>
    <w:rsid w:val="00891E8C"/>
    <w:rsid w:val="008937A3"/>
    <w:rsid w:val="0089509A"/>
    <w:rsid w:val="00896FB8"/>
    <w:rsid w:val="008A0087"/>
    <w:rsid w:val="008A4FE1"/>
    <w:rsid w:val="008A5E28"/>
    <w:rsid w:val="008A6F40"/>
    <w:rsid w:val="008A7884"/>
    <w:rsid w:val="008B0715"/>
    <w:rsid w:val="008B0FDB"/>
    <w:rsid w:val="008B302A"/>
    <w:rsid w:val="008B4198"/>
    <w:rsid w:val="008B4609"/>
    <w:rsid w:val="008B69F3"/>
    <w:rsid w:val="008B725C"/>
    <w:rsid w:val="008C1D6D"/>
    <w:rsid w:val="008C3F98"/>
    <w:rsid w:val="008C4684"/>
    <w:rsid w:val="008C594A"/>
    <w:rsid w:val="008C5B29"/>
    <w:rsid w:val="008C5C15"/>
    <w:rsid w:val="008D1D48"/>
    <w:rsid w:val="008D1DAC"/>
    <w:rsid w:val="008D23AF"/>
    <w:rsid w:val="008D3A05"/>
    <w:rsid w:val="008D3E0C"/>
    <w:rsid w:val="008D4234"/>
    <w:rsid w:val="008D681A"/>
    <w:rsid w:val="008D6B1A"/>
    <w:rsid w:val="008D6D38"/>
    <w:rsid w:val="008E04EC"/>
    <w:rsid w:val="008E0617"/>
    <w:rsid w:val="008E0985"/>
    <w:rsid w:val="008E19A0"/>
    <w:rsid w:val="008E1C51"/>
    <w:rsid w:val="008E41F4"/>
    <w:rsid w:val="008E5B71"/>
    <w:rsid w:val="008E705E"/>
    <w:rsid w:val="008E74B4"/>
    <w:rsid w:val="008F2453"/>
    <w:rsid w:val="008F34E9"/>
    <w:rsid w:val="00900911"/>
    <w:rsid w:val="00902833"/>
    <w:rsid w:val="009039E2"/>
    <w:rsid w:val="009102E2"/>
    <w:rsid w:val="009107DE"/>
    <w:rsid w:val="0091196A"/>
    <w:rsid w:val="00911DC9"/>
    <w:rsid w:val="009123FF"/>
    <w:rsid w:val="009164CD"/>
    <w:rsid w:val="00916C40"/>
    <w:rsid w:val="00917271"/>
    <w:rsid w:val="0091740C"/>
    <w:rsid w:val="00917F3D"/>
    <w:rsid w:val="00922A9F"/>
    <w:rsid w:val="009233DD"/>
    <w:rsid w:val="009233F9"/>
    <w:rsid w:val="00925478"/>
    <w:rsid w:val="00925A8F"/>
    <w:rsid w:val="00925D8E"/>
    <w:rsid w:val="009269F5"/>
    <w:rsid w:val="00927AC6"/>
    <w:rsid w:val="00930538"/>
    <w:rsid w:val="00930CAD"/>
    <w:rsid w:val="00930D7F"/>
    <w:rsid w:val="00932985"/>
    <w:rsid w:val="00934ADA"/>
    <w:rsid w:val="0093545D"/>
    <w:rsid w:val="00937A62"/>
    <w:rsid w:val="009400CF"/>
    <w:rsid w:val="00940533"/>
    <w:rsid w:val="009410AE"/>
    <w:rsid w:val="009432FE"/>
    <w:rsid w:val="009438F8"/>
    <w:rsid w:val="00944414"/>
    <w:rsid w:val="00945FA9"/>
    <w:rsid w:val="0094691D"/>
    <w:rsid w:val="0095026D"/>
    <w:rsid w:val="009523B0"/>
    <w:rsid w:val="00954F42"/>
    <w:rsid w:val="00957172"/>
    <w:rsid w:val="0095730B"/>
    <w:rsid w:val="009578D1"/>
    <w:rsid w:val="00957A33"/>
    <w:rsid w:val="00957CC4"/>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7CB"/>
    <w:rsid w:val="00985DB7"/>
    <w:rsid w:val="009861C6"/>
    <w:rsid w:val="00986B3C"/>
    <w:rsid w:val="00986D52"/>
    <w:rsid w:val="009903A8"/>
    <w:rsid w:val="009905EB"/>
    <w:rsid w:val="00991070"/>
    <w:rsid w:val="00992DCD"/>
    <w:rsid w:val="00993BC5"/>
    <w:rsid w:val="00994702"/>
    <w:rsid w:val="0099570E"/>
    <w:rsid w:val="0099627C"/>
    <w:rsid w:val="00996E62"/>
    <w:rsid w:val="00997875"/>
    <w:rsid w:val="00997D39"/>
    <w:rsid w:val="00997FD5"/>
    <w:rsid w:val="009A0066"/>
    <w:rsid w:val="009A1CA8"/>
    <w:rsid w:val="009A32AC"/>
    <w:rsid w:val="009A405A"/>
    <w:rsid w:val="009A4C6F"/>
    <w:rsid w:val="009A5082"/>
    <w:rsid w:val="009A618E"/>
    <w:rsid w:val="009A6ACB"/>
    <w:rsid w:val="009B0780"/>
    <w:rsid w:val="009B155B"/>
    <w:rsid w:val="009B183F"/>
    <w:rsid w:val="009B1F5B"/>
    <w:rsid w:val="009B3DB8"/>
    <w:rsid w:val="009B3FBC"/>
    <w:rsid w:val="009B4769"/>
    <w:rsid w:val="009C2086"/>
    <w:rsid w:val="009C3006"/>
    <w:rsid w:val="009C404E"/>
    <w:rsid w:val="009C7D32"/>
    <w:rsid w:val="009D01B0"/>
    <w:rsid w:val="009D159F"/>
    <w:rsid w:val="009D2A16"/>
    <w:rsid w:val="009D2EA0"/>
    <w:rsid w:val="009D435C"/>
    <w:rsid w:val="009D4DB6"/>
    <w:rsid w:val="009D61F9"/>
    <w:rsid w:val="009D685C"/>
    <w:rsid w:val="009D6952"/>
    <w:rsid w:val="009D7F9A"/>
    <w:rsid w:val="009E068F"/>
    <w:rsid w:val="009E1B89"/>
    <w:rsid w:val="009E375F"/>
    <w:rsid w:val="009E619C"/>
    <w:rsid w:val="009E7020"/>
    <w:rsid w:val="009E7045"/>
    <w:rsid w:val="009E748B"/>
    <w:rsid w:val="009F2244"/>
    <w:rsid w:val="009F3D12"/>
    <w:rsid w:val="009F51E2"/>
    <w:rsid w:val="009F58FB"/>
    <w:rsid w:val="00A0017C"/>
    <w:rsid w:val="00A03D3F"/>
    <w:rsid w:val="00A04BEB"/>
    <w:rsid w:val="00A04DE2"/>
    <w:rsid w:val="00A06515"/>
    <w:rsid w:val="00A10019"/>
    <w:rsid w:val="00A10D57"/>
    <w:rsid w:val="00A10FE1"/>
    <w:rsid w:val="00A11A20"/>
    <w:rsid w:val="00A11DFB"/>
    <w:rsid w:val="00A11F1E"/>
    <w:rsid w:val="00A14BA5"/>
    <w:rsid w:val="00A15C80"/>
    <w:rsid w:val="00A15DA4"/>
    <w:rsid w:val="00A16709"/>
    <w:rsid w:val="00A203CC"/>
    <w:rsid w:val="00A20607"/>
    <w:rsid w:val="00A20984"/>
    <w:rsid w:val="00A20D0F"/>
    <w:rsid w:val="00A21100"/>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911"/>
    <w:rsid w:val="00A53DD7"/>
    <w:rsid w:val="00A542B8"/>
    <w:rsid w:val="00A54719"/>
    <w:rsid w:val="00A54BC0"/>
    <w:rsid w:val="00A5576E"/>
    <w:rsid w:val="00A5709E"/>
    <w:rsid w:val="00A612B9"/>
    <w:rsid w:val="00A6585A"/>
    <w:rsid w:val="00A665FB"/>
    <w:rsid w:val="00A66B14"/>
    <w:rsid w:val="00A66CF8"/>
    <w:rsid w:val="00A66F4D"/>
    <w:rsid w:val="00A71C52"/>
    <w:rsid w:val="00A727DA"/>
    <w:rsid w:val="00A72B21"/>
    <w:rsid w:val="00A73251"/>
    <w:rsid w:val="00A74F48"/>
    <w:rsid w:val="00A756EC"/>
    <w:rsid w:val="00A815A9"/>
    <w:rsid w:val="00A81A3A"/>
    <w:rsid w:val="00A83745"/>
    <w:rsid w:val="00A83E6C"/>
    <w:rsid w:val="00A84D8D"/>
    <w:rsid w:val="00A854F8"/>
    <w:rsid w:val="00A900AE"/>
    <w:rsid w:val="00A912EB"/>
    <w:rsid w:val="00A91A91"/>
    <w:rsid w:val="00A922D3"/>
    <w:rsid w:val="00A9330E"/>
    <w:rsid w:val="00A93FD6"/>
    <w:rsid w:val="00A9447A"/>
    <w:rsid w:val="00A95040"/>
    <w:rsid w:val="00A95088"/>
    <w:rsid w:val="00A957EB"/>
    <w:rsid w:val="00A960AC"/>
    <w:rsid w:val="00AA3298"/>
    <w:rsid w:val="00AA3C58"/>
    <w:rsid w:val="00AA41AA"/>
    <w:rsid w:val="00AA4948"/>
    <w:rsid w:val="00AA5229"/>
    <w:rsid w:val="00AA5FA5"/>
    <w:rsid w:val="00AA6892"/>
    <w:rsid w:val="00AA72CC"/>
    <w:rsid w:val="00AA76B7"/>
    <w:rsid w:val="00AB049C"/>
    <w:rsid w:val="00AB143E"/>
    <w:rsid w:val="00AB1D7B"/>
    <w:rsid w:val="00AB1EA3"/>
    <w:rsid w:val="00AB3399"/>
    <w:rsid w:val="00AB3D67"/>
    <w:rsid w:val="00AB5AD6"/>
    <w:rsid w:val="00AB7A96"/>
    <w:rsid w:val="00AC1E06"/>
    <w:rsid w:val="00AC4276"/>
    <w:rsid w:val="00AC464D"/>
    <w:rsid w:val="00AC51E8"/>
    <w:rsid w:val="00AC57DE"/>
    <w:rsid w:val="00AC6ACD"/>
    <w:rsid w:val="00AD06A2"/>
    <w:rsid w:val="00AD0CA9"/>
    <w:rsid w:val="00AD1C5F"/>
    <w:rsid w:val="00AD2407"/>
    <w:rsid w:val="00AD2705"/>
    <w:rsid w:val="00AD29EA"/>
    <w:rsid w:val="00AD2F9B"/>
    <w:rsid w:val="00AD62D8"/>
    <w:rsid w:val="00AD72C3"/>
    <w:rsid w:val="00AD77E9"/>
    <w:rsid w:val="00AD7C26"/>
    <w:rsid w:val="00AD7D85"/>
    <w:rsid w:val="00AE1632"/>
    <w:rsid w:val="00AE45B1"/>
    <w:rsid w:val="00AE49A7"/>
    <w:rsid w:val="00AE5146"/>
    <w:rsid w:val="00AE55C5"/>
    <w:rsid w:val="00AE5A4F"/>
    <w:rsid w:val="00AE6110"/>
    <w:rsid w:val="00AE7B16"/>
    <w:rsid w:val="00AF0B65"/>
    <w:rsid w:val="00AF0E9D"/>
    <w:rsid w:val="00AF1D02"/>
    <w:rsid w:val="00AF2981"/>
    <w:rsid w:val="00AF3590"/>
    <w:rsid w:val="00AF507E"/>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0DDC"/>
    <w:rsid w:val="00B23604"/>
    <w:rsid w:val="00B243E6"/>
    <w:rsid w:val="00B24C41"/>
    <w:rsid w:val="00B2566A"/>
    <w:rsid w:val="00B2704A"/>
    <w:rsid w:val="00B31ED1"/>
    <w:rsid w:val="00B41694"/>
    <w:rsid w:val="00B425D5"/>
    <w:rsid w:val="00B426BB"/>
    <w:rsid w:val="00B427B9"/>
    <w:rsid w:val="00B42907"/>
    <w:rsid w:val="00B43371"/>
    <w:rsid w:val="00B43661"/>
    <w:rsid w:val="00B43906"/>
    <w:rsid w:val="00B44CA2"/>
    <w:rsid w:val="00B454AE"/>
    <w:rsid w:val="00B457C3"/>
    <w:rsid w:val="00B5008D"/>
    <w:rsid w:val="00B50237"/>
    <w:rsid w:val="00B507D5"/>
    <w:rsid w:val="00B50D18"/>
    <w:rsid w:val="00B52464"/>
    <w:rsid w:val="00B52E0E"/>
    <w:rsid w:val="00B53238"/>
    <w:rsid w:val="00B55CF3"/>
    <w:rsid w:val="00B56491"/>
    <w:rsid w:val="00B615E7"/>
    <w:rsid w:val="00B65BF6"/>
    <w:rsid w:val="00B670CE"/>
    <w:rsid w:val="00B67B79"/>
    <w:rsid w:val="00B67E74"/>
    <w:rsid w:val="00B70262"/>
    <w:rsid w:val="00B716F8"/>
    <w:rsid w:val="00B7192C"/>
    <w:rsid w:val="00B73A91"/>
    <w:rsid w:val="00B82234"/>
    <w:rsid w:val="00B8229B"/>
    <w:rsid w:val="00B8268D"/>
    <w:rsid w:val="00B8283E"/>
    <w:rsid w:val="00B837AA"/>
    <w:rsid w:val="00B8402A"/>
    <w:rsid w:val="00B84105"/>
    <w:rsid w:val="00B85E06"/>
    <w:rsid w:val="00B87D03"/>
    <w:rsid w:val="00B87F88"/>
    <w:rsid w:val="00B909E8"/>
    <w:rsid w:val="00B928EE"/>
    <w:rsid w:val="00B92AD5"/>
    <w:rsid w:val="00B94BA4"/>
    <w:rsid w:val="00B96A00"/>
    <w:rsid w:val="00B97DB5"/>
    <w:rsid w:val="00BA103C"/>
    <w:rsid w:val="00BA40DC"/>
    <w:rsid w:val="00BA4739"/>
    <w:rsid w:val="00BA5F51"/>
    <w:rsid w:val="00BA6573"/>
    <w:rsid w:val="00BA6A67"/>
    <w:rsid w:val="00BB156E"/>
    <w:rsid w:val="00BB3ABA"/>
    <w:rsid w:val="00BB4FEC"/>
    <w:rsid w:val="00BB6103"/>
    <w:rsid w:val="00BB65B1"/>
    <w:rsid w:val="00BB69D5"/>
    <w:rsid w:val="00BC03E1"/>
    <w:rsid w:val="00BC1D7D"/>
    <w:rsid w:val="00BC4593"/>
    <w:rsid w:val="00BC5677"/>
    <w:rsid w:val="00BC637D"/>
    <w:rsid w:val="00BD05BF"/>
    <w:rsid w:val="00BD2EF8"/>
    <w:rsid w:val="00BD3B45"/>
    <w:rsid w:val="00BD464A"/>
    <w:rsid w:val="00BD51C8"/>
    <w:rsid w:val="00BD58EB"/>
    <w:rsid w:val="00BD6CFB"/>
    <w:rsid w:val="00BE000A"/>
    <w:rsid w:val="00BE28BE"/>
    <w:rsid w:val="00BE2902"/>
    <w:rsid w:val="00BE42CB"/>
    <w:rsid w:val="00BE6162"/>
    <w:rsid w:val="00BE6C9C"/>
    <w:rsid w:val="00BF0409"/>
    <w:rsid w:val="00BF0850"/>
    <w:rsid w:val="00BF08F6"/>
    <w:rsid w:val="00BF092B"/>
    <w:rsid w:val="00BF3613"/>
    <w:rsid w:val="00BF37B7"/>
    <w:rsid w:val="00BF5C82"/>
    <w:rsid w:val="00BF6E16"/>
    <w:rsid w:val="00BF7A5E"/>
    <w:rsid w:val="00C00641"/>
    <w:rsid w:val="00C0085D"/>
    <w:rsid w:val="00C00E47"/>
    <w:rsid w:val="00C010AA"/>
    <w:rsid w:val="00C013EF"/>
    <w:rsid w:val="00C06052"/>
    <w:rsid w:val="00C076C6"/>
    <w:rsid w:val="00C11D21"/>
    <w:rsid w:val="00C11EFC"/>
    <w:rsid w:val="00C1230A"/>
    <w:rsid w:val="00C1675F"/>
    <w:rsid w:val="00C172FB"/>
    <w:rsid w:val="00C21F2D"/>
    <w:rsid w:val="00C231C4"/>
    <w:rsid w:val="00C23439"/>
    <w:rsid w:val="00C2440F"/>
    <w:rsid w:val="00C2627E"/>
    <w:rsid w:val="00C27213"/>
    <w:rsid w:val="00C278C2"/>
    <w:rsid w:val="00C32425"/>
    <w:rsid w:val="00C33DEA"/>
    <w:rsid w:val="00C340C6"/>
    <w:rsid w:val="00C343FB"/>
    <w:rsid w:val="00C353D0"/>
    <w:rsid w:val="00C35AE1"/>
    <w:rsid w:val="00C363FA"/>
    <w:rsid w:val="00C3797F"/>
    <w:rsid w:val="00C41E55"/>
    <w:rsid w:val="00C43809"/>
    <w:rsid w:val="00C45167"/>
    <w:rsid w:val="00C45E45"/>
    <w:rsid w:val="00C473CE"/>
    <w:rsid w:val="00C50168"/>
    <w:rsid w:val="00C5180C"/>
    <w:rsid w:val="00C52111"/>
    <w:rsid w:val="00C523E4"/>
    <w:rsid w:val="00C52BA7"/>
    <w:rsid w:val="00C531B7"/>
    <w:rsid w:val="00C53622"/>
    <w:rsid w:val="00C54982"/>
    <w:rsid w:val="00C54B46"/>
    <w:rsid w:val="00C55B71"/>
    <w:rsid w:val="00C56DB9"/>
    <w:rsid w:val="00C621A1"/>
    <w:rsid w:val="00C62835"/>
    <w:rsid w:val="00C63102"/>
    <w:rsid w:val="00C63153"/>
    <w:rsid w:val="00C632E6"/>
    <w:rsid w:val="00C63CB8"/>
    <w:rsid w:val="00C65327"/>
    <w:rsid w:val="00C663D3"/>
    <w:rsid w:val="00C67235"/>
    <w:rsid w:val="00C67382"/>
    <w:rsid w:val="00C70488"/>
    <w:rsid w:val="00C72471"/>
    <w:rsid w:val="00C72B4C"/>
    <w:rsid w:val="00C75C0E"/>
    <w:rsid w:val="00C76035"/>
    <w:rsid w:val="00C8086B"/>
    <w:rsid w:val="00C82D97"/>
    <w:rsid w:val="00C83414"/>
    <w:rsid w:val="00C84D14"/>
    <w:rsid w:val="00C87C09"/>
    <w:rsid w:val="00C91C45"/>
    <w:rsid w:val="00C9369C"/>
    <w:rsid w:val="00C93EDD"/>
    <w:rsid w:val="00C953EF"/>
    <w:rsid w:val="00C953F6"/>
    <w:rsid w:val="00C95C07"/>
    <w:rsid w:val="00C96251"/>
    <w:rsid w:val="00C97AD9"/>
    <w:rsid w:val="00C97FD3"/>
    <w:rsid w:val="00CA0363"/>
    <w:rsid w:val="00CA06A4"/>
    <w:rsid w:val="00CA2100"/>
    <w:rsid w:val="00CA2B25"/>
    <w:rsid w:val="00CA3A35"/>
    <w:rsid w:val="00CA501F"/>
    <w:rsid w:val="00CA59FA"/>
    <w:rsid w:val="00CA5D6F"/>
    <w:rsid w:val="00CA61CF"/>
    <w:rsid w:val="00CA6256"/>
    <w:rsid w:val="00CB1749"/>
    <w:rsid w:val="00CB1C27"/>
    <w:rsid w:val="00CB3A9F"/>
    <w:rsid w:val="00CB5048"/>
    <w:rsid w:val="00CB690D"/>
    <w:rsid w:val="00CC10DA"/>
    <w:rsid w:val="00CC1406"/>
    <w:rsid w:val="00CC156D"/>
    <w:rsid w:val="00CC58C3"/>
    <w:rsid w:val="00CD1B00"/>
    <w:rsid w:val="00CD229F"/>
    <w:rsid w:val="00CD38E2"/>
    <w:rsid w:val="00CD4B35"/>
    <w:rsid w:val="00CD5A36"/>
    <w:rsid w:val="00CE2C66"/>
    <w:rsid w:val="00CE2D1F"/>
    <w:rsid w:val="00CE2DC8"/>
    <w:rsid w:val="00CE3AFC"/>
    <w:rsid w:val="00CE4214"/>
    <w:rsid w:val="00CE52F0"/>
    <w:rsid w:val="00CE6824"/>
    <w:rsid w:val="00CE6B35"/>
    <w:rsid w:val="00CE7C72"/>
    <w:rsid w:val="00CF0B19"/>
    <w:rsid w:val="00CF0C0B"/>
    <w:rsid w:val="00CF1640"/>
    <w:rsid w:val="00CF18A3"/>
    <w:rsid w:val="00CF356A"/>
    <w:rsid w:val="00CF4A61"/>
    <w:rsid w:val="00D029CB"/>
    <w:rsid w:val="00D04274"/>
    <w:rsid w:val="00D05A8B"/>
    <w:rsid w:val="00D06659"/>
    <w:rsid w:val="00D0699D"/>
    <w:rsid w:val="00D076EF"/>
    <w:rsid w:val="00D1362E"/>
    <w:rsid w:val="00D1447E"/>
    <w:rsid w:val="00D144E7"/>
    <w:rsid w:val="00D164B7"/>
    <w:rsid w:val="00D16D47"/>
    <w:rsid w:val="00D1747A"/>
    <w:rsid w:val="00D205D0"/>
    <w:rsid w:val="00D21306"/>
    <w:rsid w:val="00D2151A"/>
    <w:rsid w:val="00D22151"/>
    <w:rsid w:val="00D22952"/>
    <w:rsid w:val="00D22A2E"/>
    <w:rsid w:val="00D240AB"/>
    <w:rsid w:val="00D24383"/>
    <w:rsid w:val="00D25C46"/>
    <w:rsid w:val="00D25CA2"/>
    <w:rsid w:val="00D26BCB"/>
    <w:rsid w:val="00D26CC6"/>
    <w:rsid w:val="00D275C6"/>
    <w:rsid w:val="00D27639"/>
    <w:rsid w:val="00D330DC"/>
    <w:rsid w:val="00D36051"/>
    <w:rsid w:val="00D36062"/>
    <w:rsid w:val="00D369E4"/>
    <w:rsid w:val="00D41A51"/>
    <w:rsid w:val="00D42DFD"/>
    <w:rsid w:val="00D43F23"/>
    <w:rsid w:val="00D45E14"/>
    <w:rsid w:val="00D4755C"/>
    <w:rsid w:val="00D52834"/>
    <w:rsid w:val="00D53782"/>
    <w:rsid w:val="00D544FE"/>
    <w:rsid w:val="00D5454C"/>
    <w:rsid w:val="00D5596F"/>
    <w:rsid w:val="00D56F3F"/>
    <w:rsid w:val="00D610EE"/>
    <w:rsid w:val="00D61F13"/>
    <w:rsid w:val="00D62A2D"/>
    <w:rsid w:val="00D667F7"/>
    <w:rsid w:val="00D672D6"/>
    <w:rsid w:val="00D679CF"/>
    <w:rsid w:val="00D67D4A"/>
    <w:rsid w:val="00D70B9D"/>
    <w:rsid w:val="00D72B46"/>
    <w:rsid w:val="00D72DC4"/>
    <w:rsid w:val="00D73122"/>
    <w:rsid w:val="00D738CF"/>
    <w:rsid w:val="00D75D2E"/>
    <w:rsid w:val="00D761D4"/>
    <w:rsid w:val="00D806A3"/>
    <w:rsid w:val="00D81BAC"/>
    <w:rsid w:val="00D82710"/>
    <w:rsid w:val="00D83149"/>
    <w:rsid w:val="00D83173"/>
    <w:rsid w:val="00D8380A"/>
    <w:rsid w:val="00D84ABB"/>
    <w:rsid w:val="00D85273"/>
    <w:rsid w:val="00D90CC5"/>
    <w:rsid w:val="00D92C6A"/>
    <w:rsid w:val="00D92E48"/>
    <w:rsid w:val="00D94442"/>
    <w:rsid w:val="00D94C35"/>
    <w:rsid w:val="00D95330"/>
    <w:rsid w:val="00DA0502"/>
    <w:rsid w:val="00DA12AB"/>
    <w:rsid w:val="00DA172D"/>
    <w:rsid w:val="00DA5D23"/>
    <w:rsid w:val="00DA6CCE"/>
    <w:rsid w:val="00DA7973"/>
    <w:rsid w:val="00DB05F1"/>
    <w:rsid w:val="00DB3689"/>
    <w:rsid w:val="00DB3767"/>
    <w:rsid w:val="00DB39E0"/>
    <w:rsid w:val="00DB677F"/>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1FCE"/>
    <w:rsid w:val="00DF3BA1"/>
    <w:rsid w:val="00DF4CBC"/>
    <w:rsid w:val="00DF5370"/>
    <w:rsid w:val="00DF7DED"/>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9A5"/>
    <w:rsid w:val="00E31B60"/>
    <w:rsid w:val="00E31D33"/>
    <w:rsid w:val="00E31DBC"/>
    <w:rsid w:val="00E3211D"/>
    <w:rsid w:val="00E344FD"/>
    <w:rsid w:val="00E34D88"/>
    <w:rsid w:val="00E353DB"/>
    <w:rsid w:val="00E36375"/>
    <w:rsid w:val="00E40D48"/>
    <w:rsid w:val="00E40DBF"/>
    <w:rsid w:val="00E42C98"/>
    <w:rsid w:val="00E43798"/>
    <w:rsid w:val="00E43842"/>
    <w:rsid w:val="00E468CA"/>
    <w:rsid w:val="00E473B4"/>
    <w:rsid w:val="00E47CAE"/>
    <w:rsid w:val="00E47D3F"/>
    <w:rsid w:val="00E521EE"/>
    <w:rsid w:val="00E55F53"/>
    <w:rsid w:val="00E56491"/>
    <w:rsid w:val="00E5756F"/>
    <w:rsid w:val="00E601F7"/>
    <w:rsid w:val="00E61B28"/>
    <w:rsid w:val="00E62B3D"/>
    <w:rsid w:val="00E6315A"/>
    <w:rsid w:val="00E63986"/>
    <w:rsid w:val="00E65554"/>
    <w:rsid w:val="00E65E86"/>
    <w:rsid w:val="00E66C3B"/>
    <w:rsid w:val="00E71B00"/>
    <w:rsid w:val="00E73677"/>
    <w:rsid w:val="00E73C7F"/>
    <w:rsid w:val="00E740D9"/>
    <w:rsid w:val="00E803E3"/>
    <w:rsid w:val="00E81712"/>
    <w:rsid w:val="00E8224F"/>
    <w:rsid w:val="00E832E5"/>
    <w:rsid w:val="00E847FA"/>
    <w:rsid w:val="00E853FB"/>
    <w:rsid w:val="00E85E3C"/>
    <w:rsid w:val="00E9113F"/>
    <w:rsid w:val="00E92404"/>
    <w:rsid w:val="00E943EE"/>
    <w:rsid w:val="00E94917"/>
    <w:rsid w:val="00E95F92"/>
    <w:rsid w:val="00E96803"/>
    <w:rsid w:val="00E97B7B"/>
    <w:rsid w:val="00EA0385"/>
    <w:rsid w:val="00EA1094"/>
    <w:rsid w:val="00EA3791"/>
    <w:rsid w:val="00EA4D0C"/>
    <w:rsid w:val="00EA4E53"/>
    <w:rsid w:val="00EA5F48"/>
    <w:rsid w:val="00EA606E"/>
    <w:rsid w:val="00EA6259"/>
    <w:rsid w:val="00EA63A0"/>
    <w:rsid w:val="00EA7720"/>
    <w:rsid w:val="00EA7F21"/>
    <w:rsid w:val="00EB1559"/>
    <w:rsid w:val="00EB1663"/>
    <w:rsid w:val="00EB4324"/>
    <w:rsid w:val="00EB4808"/>
    <w:rsid w:val="00EB4DD2"/>
    <w:rsid w:val="00EB6B41"/>
    <w:rsid w:val="00EB7739"/>
    <w:rsid w:val="00EB7DFF"/>
    <w:rsid w:val="00EC1D1E"/>
    <w:rsid w:val="00EC201F"/>
    <w:rsid w:val="00EC40E3"/>
    <w:rsid w:val="00EC465B"/>
    <w:rsid w:val="00EC46C5"/>
    <w:rsid w:val="00EC516D"/>
    <w:rsid w:val="00EC5A04"/>
    <w:rsid w:val="00EC7D8F"/>
    <w:rsid w:val="00EC7E1A"/>
    <w:rsid w:val="00ED09F7"/>
    <w:rsid w:val="00ED0F55"/>
    <w:rsid w:val="00ED19D2"/>
    <w:rsid w:val="00ED5032"/>
    <w:rsid w:val="00ED5270"/>
    <w:rsid w:val="00ED6DC0"/>
    <w:rsid w:val="00ED7856"/>
    <w:rsid w:val="00ED792B"/>
    <w:rsid w:val="00ED7DC2"/>
    <w:rsid w:val="00EE5769"/>
    <w:rsid w:val="00EE5CA6"/>
    <w:rsid w:val="00EE6916"/>
    <w:rsid w:val="00EF1335"/>
    <w:rsid w:val="00EF1557"/>
    <w:rsid w:val="00EF4AE0"/>
    <w:rsid w:val="00EF4FE8"/>
    <w:rsid w:val="00EF6FA1"/>
    <w:rsid w:val="00F012FF"/>
    <w:rsid w:val="00F01A21"/>
    <w:rsid w:val="00F02287"/>
    <w:rsid w:val="00F046E9"/>
    <w:rsid w:val="00F04831"/>
    <w:rsid w:val="00F052E7"/>
    <w:rsid w:val="00F12DA8"/>
    <w:rsid w:val="00F12E0E"/>
    <w:rsid w:val="00F1322B"/>
    <w:rsid w:val="00F13699"/>
    <w:rsid w:val="00F16AB3"/>
    <w:rsid w:val="00F22399"/>
    <w:rsid w:val="00F23665"/>
    <w:rsid w:val="00F23D88"/>
    <w:rsid w:val="00F241E7"/>
    <w:rsid w:val="00F24C90"/>
    <w:rsid w:val="00F25BEF"/>
    <w:rsid w:val="00F26D0A"/>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D26"/>
    <w:rsid w:val="00F45D80"/>
    <w:rsid w:val="00F46B8B"/>
    <w:rsid w:val="00F47660"/>
    <w:rsid w:val="00F507DB"/>
    <w:rsid w:val="00F50D76"/>
    <w:rsid w:val="00F5236F"/>
    <w:rsid w:val="00F52C7A"/>
    <w:rsid w:val="00F544AB"/>
    <w:rsid w:val="00F5545B"/>
    <w:rsid w:val="00F55EB0"/>
    <w:rsid w:val="00F5653F"/>
    <w:rsid w:val="00F56A1B"/>
    <w:rsid w:val="00F6079F"/>
    <w:rsid w:val="00F63267"/>
    <w:rsid w:val="00F64EA5"/>
    <w:rsid w:val="00F66A3D"/>
    <w:rsid w:val="00F66DF3"/>
    <w:rsid w:val="00F67115"/>
    <w:rsid w:val="00F67AB2"/>
    <w:rsid w:val="00F73D21"/>
    <w:rsid w:val="00F74ED0"/>
    <w:rsid w:val="00F759D4"/>
    <w:rsid w:val="00F75B44"/>
    <w:rsid w:val="00F832DB"/>
    <w:rsid w:val="00F83593"/>
    <w:rsid w:val="00F837F7"/>
    <w:rsid w:val="00F854ED"/>
    <w:rsid w:val="00F86B0D"/>
    <w:rsid w:val="00F8794A"/>
    <w:rsid w:val="00F90E30"/>
    <w:rsid w:val="00F917E4"/>
    <w:rsid w:val="00F91B00"/>
    <w:rsid w:val="00F92751"/>
    <w:rsid w:val="00F9424D"/>
    <w:rsid w:val="00F94D96"/>
    <w:rsid w:val="00F94DFC"/>
    <w:rsid w:val="00F96BAD"/>
    <w:rsid w:val="00F96C66"/>
    <w:rsid w:val="00F971E1"/>
    <w:rsid w:val="00FA2F06"/>
    <w:rsid w:val="00FA34B5"/>
    <w:rsid w:val="00FA608C"/>
    <w:rsid w:val="00FB007E"/>
    <w:rsid w:val="00FB0158"/>
    <w:rsid w:val="00FB06CF"/>
    <w:rsid w:val="00FB16BC"/>
    <w:rsid w:val="00FB25A0"/>
    <w:rsid w:val="00FB2B68"/>
    <w:rsid w:val="00FB2D7C"/>
    <w:rsid w:val="00FB3223"/>
    <w:rsid w:val="00FB4F37"/>
    <w:rsid w:val="00FB79F1"/>
    <w:rsid w:val="00FB7E5A"/>
    <w:rsid w:val="00FC2275"/>
    <w:rsid w:val="00FC316F"/>
    <w:rsid w:val="00FC38FF"/>
    <w:rsid w:val="00FC48F5"/>
    <w:rsid w:val="00FC6E54"/>
    <w:rsid w:val="00FC7104"/>
    <w:rsid w:val="00FD1379"/>
    <w:rsid w:val="00FD2E46"/>
    <w:rsid w:val="00FD30C2"/>
    <w:rsid w:val="00FD33A2"/>
    <w:rsid w:val="00FD5CC1"/>
    <w:rsid w:val="00FD6206"/>
    <w:rsid w:val="00FD67A9"/>
    <w:rsid w:val="00FE09E7"/>
    <w:rsid w:val="00FE2161"/>
    <w:rsid w:val="00FE3DAE"/>
    <w:rsid w:val="00FE58B6"/>
    <w:rsid w:val="00FE724B"/>
    <w:rsid w:val="00FE7430"/>
    <w:rsid w:val="00FF0471"/>
    <w:rsid w:val="00FF0771"/>
    <w:rsid w:val="00FF0AAD"/>
    <w:rsid w:val="00FF29CE"/>
    <w:rsid w:val="00FF2E7C"/>
    <w:rsid w:val="00FF33F4"/>
    <w:rsid w:val="00FF3FC8"/>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6245FD-D959-448E-8291-35F1F50BC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2083</Words>
  <Characters>11874</Characters>
  <Application>Microsoft Office Word</Application>
  <DocSecurity>0</DocSecurity>
  <Lines>98</Lines>
  <Paragraphs>27</Paragraphs>
  <ScaleCrop>false</ScaleCrop>
  <Company>www.zte.com.cn</Company>
  <LinksUpToDate>false</LinksUpToDate>
  <CharactersWithSpaces>13930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204</cp:revision>
  <cp:lastPrinted>2113-01-01T00:00:00Z</cp:lastPrinted>
  <dcterms:created xsi:type="dcterms:W3CDTF">2021-07-21T13:50:00Z</dcterms:created>
  <dcterms:modified xsi:type="dcterms:W3CDTF">2021-08-06T00:45:00Z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